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7CE8" w14:textId="77777777" w:rsidR="00513BBC" w:rsidRDefault="00513BBC" w:rsidP="00513BBC">
      <w:pPr>
        <w:rPr>
          <w:rFonts w:ascii="Times New Roman" w:hAnsi="Times New Roman" w:cs="Times New Roman"/>
          <w:b/>
          <w:sz w:val="28"/>
          <w:szCs w:val="28"/>
        </w:rPr>
      </w:pPr>
      <w:r w:rsidRPr="00F65309">
        <w:rPr>
          <w:rFonts w:ascii="Times New Roman" w:hAnsi="Times New Roman" w:cs="Times New Roman"/>
          <w:b/>
          <w:sz w:val="28"/>
          <w:szCs w:val="28"/>
        </w:rPr>
        <w:t xml:space="preserve">Growth of Cowpea </w:t>
      </w:r>
      <w:r>
        <w:rPr>
          <w:rFonts w:ascii="Times New Roman" w:hAnsi="Times New Roman" w:cs="Times New Roman"/>
          <w:b/>
          <w:bCs/>
          <w:sz w:val="28"/>
          <w:szCs w:val="28"/>
        </w:rPr>
        <w:t>(</w:t>
      </w:r>
      <w:r>
        <w:rPr>
          <w:rFonts w:ascii="Times New Roman" w:hAnsi="Times New Roman" w:cs="Times New Roman"/>
          <w:b/>
          <w:bCs/>
          <w:i/>
          <w:iCs/>
          <w:sz w:val="28"/>
          <w:szCs w:val="28"/>
        </w:rPr>
        <w:t xml:space="preserve">Vigna unguiculata </w:t>
      </w:r>
      <w:r w:rsidR="00CB3C49">
        <w:rPr>
          <w:rFonts w:ascii="Times New Roman" w:hAnsi="Times New Roman" w:cs="Times New Roman"/>
          <w:b/>
          <w:bCs/>
          <w:iCs/>
          <w:sz w:val="28"/>
          <w:szCs w:val="28"/>
        </w:rPr>
        <w:t>(</w:t>
      </w:r>
      <w:r>
        <w:rPr>
          <w:rFonts w:ascii="Times New Roman" w:hAnsi="Times New Roman" w:cs="Times New Roman"/>
          <w:b/>
          <w:bCs/>
          <w:i/>
          <w:iCs/>
          <w:sz w:val="28"/>
          <w:szCs w:val="28"/>
        </w:rPr>
        <w:t>L.</w:t>
      </w:r>
      <w:r w:rsidR="00CB3C49">
        <w:rPr>
          <w:rFonts w:ascii="Times New Roman" w:hAnsi="Times New Roman" w:cs="Times New Roman"/>
          <w:b/>
          <w:bCs/>
          <w:sz w:val="28"/>
          <w:szCs w:val="28"/>
        </w:rPr>
        <w:t>) Walp.)</w:t>
      </w:r>
      <w:r w:rsidRPr="00F65309">
        <w:rPr>
          <w:rFonts w:ascii="Times New Roman" w:hAnsi="Times New Roman" w:cs="Times New Roman"/>
          <w:b/>
          <w:sz w:val="28"/>
          <w:szCs w:val="28"/>
        </w:rPr>
        <w:t xml:space="preserve"> and Weed Infestation as Affected by Cultivar and N-Sources in Minna, Niger State.</w:t>
      </w:r>
    </w:p>
    <w:p w14:paraId="21E6C83E" w14:textId="77777777" w:rsidR="00513BBC" w:rsidRDefault="00513BBC" w:rsidP="00513BBC">
      <w:pPr>
        <w:autoSpaceDE w:val="0"/>
        <w:autoSpaceDN w:val="0"/>
        <w:adjustRightInd w:val="0"/>
        <w:spacing w:after="0" w:line="240" w:lineRule="auto"/>
        <w:jc w:val="center"/>
        <w:rPr>
          <w:rFonts w:ascii="Times New Roman" w:hAnsi="Times New Roman" w:cs="Times New Roman"/>
          <w:sz w:val="24"/>
          <w:szCs w:val="24"/>
          <w:vertAlign w:val="superscript"/>
        </w:rPr>
      </w:pPr>
      <w:r w:rsidRPr="00044782">
        <w:rPr>
          <w:rFonts w:ascii="Times New Roman" w:hAnsi="Times New Roman" w:cs="Times New Roman"/>
          <w:sz w:val="24"/>
          <w:szCs w:val="24"/>
        </w:rPr>
        <w:t>M.A. Yusuf</w:t>
      </w:r>
      <w:r>
        <w:rPr>
          <w:rFonts w:ascii="Times New Roman" w:hAnsi="Times New Roman" w:cs="Times New Roman"/>
          <w:sz w:val="24"/>
          <w:szCs w:val="24"/>
          <w:vertAlign w:val="superscript"/>
        </w:rPr>
        <w:t>1</w:t>
      </w:r>
      <w:r w:rsidRPr="00044782">
        <w:rPr>
          <w:rFonts w:ascii="Times New Roman" w:hAnsi="Times New Roman" w:cs="Times New Roman"/>
          <w:sz w:val="24"/>
          <w:szCs w:val="24"/>
        </w:rPr>
        <w:t>, A.O. Uzoma</w:t>
      </w:r>
      <w:r>
        <w:rPr>
          <w:rFonts w:ascii="Times New Roman" w:hAnsi="Times New Roman" w:cs="Times New Roman"/>
          <w:sz w:val="24"/>
          <w:szCs w:val="24"/>
          <w:vertAlign w:val="superscript"/>
        </w:rPr>
        <w:t>2</w:t>
      </w:r>
      <w:r>
        <w:rPr>
          <w:rFonts w:ascii="Times New Roman" w:hAnsi="Times New Roman" w:cs="Times New Roman"/>
          <w:sz w:val="24"/>
          <w:szCs w:val="24"/>
        </w:rPr>
        <w:t>,</w:t>
      </w:r>
      <w:r w:rsidRPr="00044782">
        <w:rPr>
          <w:rFonts w:ascii="Times New Roman" w:hAnsi="Times New Roman" w:cs="Times New Roman"/>
          <w:sz w:val="24"/>
          <w:szCs w:val="24"/>
        </w:rPr>
        <w:t xml:space="preserve"> A.Y. Mamudu</w:t>
      </w:r>
      <w:r>
        <w:rPr>
          <w:rFonts w:ascii="Times New Roman" w:hAnsi="Times New Roman" w:cs="Times New Roman"/>
          <w:sz w:val="24"/>
          <w:szCs w:val="24"/>
          <w:vertAlign w:val="superscript"/>
        </w:rPr>
        <w:t xml:space="preserve">1 </w:t>
      </w:r>
      <w:r w:rsidRPr="004D7B3B">
        <w:rPr>
          <w:rFonts w:ascii="Times New Roman" w:hAnsi="Times New Roman" w:cs="Times New Roman"/>
          <w:sz w:val="24"/>
          <w:szCs w:val="24"/>
        </w:rPr>
        <w:t>and</w:t>
      </w:r>
      <w:r>
        <w:rPr>
          <w:rFonts w:ascii="Times New Roman" w:hAnsi="Times New Roman" w:cs="Times New Roman"/>
          <w:sz w:val="24"/>
          <w:szCs w:val="24"/>
        </w:rPr>
        <w:t xml:space="preserve"> M. T Salaudeen</w:t>
      </w:r>
      <w:r w:rsidRPr="004D7B3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
    <w:p w14:paraId="2D9CC505" w14:textId="77777777" w:rsidR="00513BBC" w:rsidRDefault="00513BBC" w:rsidP="00513BBC">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1. Department of crop production, Federal university of technology, Minna.</w:t>
      </w:r>
    </w:p>
    <w:p w14:paraId="723F2A21" w14:textId="77777777" w:rsidR="00513BBC" w:rsidRDefault="00513BBC" w:rsidP="00513BBC">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Email: </w:t>
      </w:r>
      <w:hyperlink r:id="rId6" w:history="1">
        <w:r>
          <w:rPr>
            <w:rStyle w:val="Hyperlink"/>
            <w:rFonts w:ascii="Times New Roman" w:hAnsi="Times New Roman" w:cs="Times New Roman"/>
            <w:i/>
            <w:iCs/>
            <w:sz w:val="20"/>
            <w:szCs w:val="20"/>
          </w:rPr>
          <w:t>yusuf.pg813287@st.futminna.edu.ng</w:t>
        </w:r>
      </w:hyperlink>
    </w:p>
    <w:p w14:paraId="7C40219B" w14:textId="77777777" w:rsidR="00513BBC" w:rsidRDefault="00513BBC" w:rsidP="00513BBC">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Phone No: +2348140001799</w:t>
      </w:r>
    </w:p>
    <w:p w14:paraId="43562D9F" w14:textId="77777777" w:rsidR="00513BBC" w:rsidRDefault="00513BBC" w:rsidP="00513BBC">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 Department of Soil Science and Land Management, Federal University of Technology, Minna.</w:t>
      </w:r>
    </w:p>
    <w:p w14:paraId="5C20FF68" w14:textId="77777777" w:rsidR="00513BBC" w:rsidRDefault="00513BBC" w:rsidP="00513BBC">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Email: </w:t>
      </w:r>
      <w:hyperlink r:id="rId7" w:history="1">
        <w:r>
          <w:rPr>
            <w:rStyle w:val="Hyperlink"/>
            <w:rFonts w:ascii="Times New Roman" w:hAnsi="Times New Roman" w:cs="Times New Roman"/>
            <w:i/>
            <w:iCs/>
            <w:sz w:val="20"/>
            <w:szCs w:val="20"/>
          </w:rPr>
          <w:t>uzo_ozo@yahoo.com</w:t>
        </w:r>
      </w:hyperlink>
    </w:p>
    <w:p w14:paraId="78F32007" w14:textId="77777777" w:rsidR="00513BBC" w:rsidRDefault="00513BBC" w:rsidP="00513BBC">
      <w:pPr>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Phone No: +2347060915615</w:t>
      </w:r>
    </w:p>
    <w:p w14:paraId="2220B849" w14:textId="77777777" w:rsidR="00513BBC" w:rsidRDefault="00513BBC" w:rsidP="00513BB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5C4A9937" w14:textId="1B570612" w:rsidR="00513BBC" w:rsidRDefault="00513BBC" w:rsidP="00513BBC">
      <w:pPr>
        <w:jc w:val="both"/>
        <w:rPr>
          <w:rFonts w:asciiTheme="majorBidi" w:hAnsiTheme="majorBidi" w:cstheme="majorBidi"/>
          <w:i/>
          <w:iCs/>
        </w:rPr>
      </w:pPr>
      <w:r>
        <w:rPr>
          <w:rFonts w:asciiTheme="majorBidi" w:hAnsiTheme="majorBidi" w:cstheme="majorBidi"/>
          <w:i/>
          <w:iCs/>
        </w:rPr>
        <w:t>A screen house experiment was conducted early in 2019 at the screen house of the Department of Soil Science and Land Management, School of Agriculture and Agricultural Technology, Federal University of Technology, Gidan-</w:t>
      </w:r>
      <w:proofErr w:type="spellStart"/>
      <w:r>
        <w:rPr>
          <w:rFonts w:asciiTheme="majorBidi" w:hAnsiTheme="majorBidi" w:cstheme="majorBidi"/>
          <w:i/>
          <w:iCs/>
        </w:rPr>
        <w:t>kwano</w:t>
      </w:r>
      <w:proofErr w:type="spellEnd"/>
      <w:r>
        <w:rPr>
          <w:rFonts w:asciiTheme="majorBidi" w:hAnsiTheme="majorBidi" w:cstheme="majorBidi"/>
          <w:i/>
          <w:iCs/>
        </w:rPr>
        <w:t xml:space="preserve"> campus, Minna, Niger State, to investigate the response of some selected cowpea cultivars to three sources of Nitrogen. Three cowpea cultivars (</w:t>
      </w:r>
      <w:proofErr w:type="spellStart"/>
      <w:r w:rsidR="00080BCC">
        <w:rPr>
          <w:rFonts w:asciiTheme="majorBidi" w:hAnsiTheme="majorBidi" w:cstheme="majorBidi"/>
          <w:i/>
          <w:iCs/>
        </w:rPr>
        <w:t>SamPea</w:t>
      </w:r>
      <w:proofErr w:type="spellEnd"/>
      <w:r>
        <w:rPr>
          <w:rFonts w:asciiTheme="majorBidi" w:hAnsiTheme="majorBidi" w:cstheme="majorBidi"/>
          <w:i/>
          <w:iCs/>
        </w:rPr>
        <w:t xml:space="preserve"> 15, </w:t>
      </w:r>
      <w:proofErr w:type="spellStart"/>
      <w:r w:rsidR="00080BCC">
        <w:rPr>
          <w:rFonts w:asciiTheme="majorBidi" w:hAnsiTheme="majorBidi" w:cstheme="majorBidi"/>
          <w:i/>
          <w:iCs/>
        </w:rPr>
        <w:t>SamPea</w:t>
      </w:r>
      <w:proofErr w:type="spellEnd"/>
      <w:r>
        <w:rPr>
          <w:rFonts w:asciiTheme="majorBidi" w:hAnsiTheme="majorBidi" w:cstheme="majorBidi"/>
          <w:i/>
          <w:iCs/>
        </w:rPr>
        <w:t xml:space="preserve"> 16</w:t>
      </w:r>
      <w:r w:rsidRPr="00D33A44">
        <w:rPr>
          <w:rFonts w:asciiTheme="majorBidi" w:hAnsiTheme="majorBidi" w:cstheme="majorBidi"/>
          <w:i/>
          <w:iCs/>
        </w:rPr>
        <w:t xml:space="preserve"> </w:t>
      </w:r>
      <w:r>
        <w:rPr>
          <w:rFonts w:asciiTheme="majorBidi" w:hAnsiTheme="majorBidi" w:cstheme="majorBidi"/>
          <w:i/>
          <w:iCs/>
        </w:rPr>
        <w:t xml:space="preserve">and </w:t>
      </w:r>
      <w:proofErr w:type="spellStart"/>
      <w:r>
        <w:rPr>
          <w:rFonts w:asciiTheme="majorBidi" w:hAnsiTheme="majorBidi" w:cstheme="majorBidi"/>
          <w:i/>
          <w:iCs/>
        </w:rPr>
        <w:t>Kananado</w:t>
      </w:r>
      <w:proofErr w:type="spellEnd"/>
      <w:r>
        <w:rPr>
          <w:rFonts w:asciiTheme="majorBidi" w:hAnsiTheme="majorBidi" w:cstheme="majorBidi"/>
          <w:i/>
          <w:iCs/>
        </w:rPr>
        <w:t xml:space="preserve"> white) were tested against three Nitrogen sources</w:t>
      </w:r>
      <w:r w:rsidRPr="000D3AF0">
        <w:rPr>
          <w:rFonts w:asciiTheme="majorBidi" w:hAnsiTheme="majorBidi" w:cstheme="majorBidi"/>
          <w:i/>
          <w:iCs/>
        </w:rPr>
        <w:t xml:space="preserve"> </w:t>
      </w:r>
      <w:r>
        <w:rPr>
          <w:rFonts w:asciiTheme="majorBidi" w:hAnsiTheme="majorBidi" w:cstheme="majorBidi"/>
          <w:i/>
          <w:iCs/>
        </w:rPr>
        <w:t xml:space="preserve">in sole and combined form (Control, 30kg urea N, 30kg urea N + </w:t>
      </w:r>
      <w:proofErr w:type="spellStart"/>
      <w:r>
        <w:rPr>
          <w:rFonts w:asciiTheme="majorBidi" w:hAnsiTheme="majorBidi" w:cstheme="majorBidi"/>
          <w:i/>
          <w:iCs/>
        </w:rPr>
        <w:t>Agrolyzer</w:t>
      </w:r>
      <w:proofErr w:type="spellEnd"/>
      <w:r>
        <w:rPr>
          <w:rFonts w:asciiTheme="majorBidi" w:hAnsiTheme="majorBidi" w:cstheme="majorBidi"/>
          <w:i/>
          <w:iCs/>
        </w:rPr>
        <w:t xml:space="preserve">, Gw5 inoculant, 30kg urea N + </w:t>
      </w:r>
      <w:proofErr w:type="spellStart"/>
      <w:r w:rsidR="00890853">
        <w:rPr>
          <w:rFonts w:asciiTheme="majorBidi" w:hAnsiTheme="majorBidi" w:cstheme="majorBidi"/>
          <w:i/>
          <w:iCs/>
        </w:rPr>
        <w:t>Agrolyzer</w:t>
      </w:r>
      <w:proofErr w:type="spellEnd"/>
      <w:r w:rsidR="00890853">
        <w:rPr>
          <w:rFonts w:asciiTheme="majorBidi" w:hAnsiTheme="majorBidi" w:cstheme="majorBidi"/>
          <w:i/>
          <w:iCs/>
        </w:rPr>
        <w:t xml:space="preserve"> </w:t>
      </w:r>
      <w:r>
        <w:rPr>
          <w:rFonts w:asciiTheme="majorBidi" w:hAnsiTheme="majorBidi" w:cstheme="majorBidi"/>
          <w:i/>
          <w:iCs/>
        </w:rPr>
        <w:t xml:space="preserve">+ </w:t>
      </w:r>
      <w:r w:rsidR="00890853">
        <w:rPr>
          <w:rFonts w:asciiTheme="majorBidi" w:hAnsiTheme="majorBidi" w:cstheme="majorBidi"/>
          <w:i/>
          <w:iCs/>
        </w:rPr>
        <w:t>Gw5 inoculant</w:t>
      </w:r>
      <w:r>
        <w:rPr>
          <w:rFonts w:asciiTheme="majorBidi" w:hAnsiTheme="majorBidi" w:cstheme="majorBidi"/>
          <w:i/>
          <w:iCs/>
        </w:rPr>
        <w:t xml:space="preserve">). The experiment was laid out in a Completely Randomized Design (CRD) replicated three times. The outcome of the experiment showed that </w:t>
      </w:r>
      <w:proofErr w:type="spellStart"/>
      <w:r w:rsidR="00080BCC">
        <w:rPr>
          <w:rFonts w:asciiTheme="majorBidi" w:hAnsiTheme="majorBidi" w:cstheme="majorBidi"/>
          <w:i/>
          <w:iCs/>
        </w:rPr>
        <w:t>SamPea</w:t>
      </w:r>
      <w:proofErr w:type="spellEnd"/>
      <w:r>
        <w:rPr>
          <w:rFonts w:asciiTheme="majorBidi" w:hAnsiTheme="majorBidi" w:cstheme="majorBidi"/>
          <w:i/>
          <w:iCs/>
        </w:rPr>
        <w:t xml:space="preserve"> 16 significantly increased the plant height, lowered weed density, lowered weed dry weight, increased branches,</w:t>
      </w:r>
      <w:r w:rsidR="00890853">
        <w:rPr>
          <w:rFonts w:asciiTheme="majorBidi" w:hAnsiTheme="majorBidi" w:cstheme="majorBidi"/>
          <w:i/>
          <w:iCs/>
        </w:rPr>
        <w:t xml:space="preserve"> number of</w:t>
      </w:r>
      <w:r>
        <w:rPr>
          <w:rFonts w:asciiTheme="majorBidi" w:hAnsiTheme="majorBidi" w:cstheme="majorBidi"/>
          <w:i/>
          <w:iCs/>
        </w:rPr>
        <w:t xml:space="preserve"> leaves, leaf area, as well as shoot and root biomass compared to </w:t>
      </w:r>
      <w:proofErr w:type="spellStart"/>
      <w:r w:rsidR="00080BCC">
        <w:rPr>
          <w:rFonts w:asciiTheme="majorBidi" w:hAnsiTheme="majorBidi" w:cstheme="majorBidi"/>
          <w:i/>
          <w:iCs/>
        </w:rPr>
        <w:t>SamPea</w:t>
      </w:r>
      <w:proofErr w:type="spellEnd"/>
      <w:r>
        <w:rPr>
          <w:rFonts w:asciiTheme="majorBidi" w:hAnsiTheme="majorBidi" w:cstheme="majorBidi"/>
          <w:i/>
          <w:iCs/>
        </w:rPr>
        <w:t xml:space="preserve"> 15. </w:t>
      </w:r>
      <w:r w:rsidR="00890853">
        <w:rPr>
          <w:rFonts w:asciiTheme="majorBidi" w:hAnsiTheme="majorBidi" w:cstheme="majorBidi"/>
          <w:i/>
          <w:iCs/>
        </w:rPr>
        <w:t xml:space="preserve">On </w:t>
      </w:r>
      <w:r>
        <w:rPr>
          <w:rFonts w:asciiTheme="majorBidi" w:hAnsiTheme="majorBidi" w:cstheme="majorBidi"/>
          <w:i/>
          <w:iCs/>
        </w:rPr>
        <w:t xml:space="preserve">the other hand, 30kg urea N + </w:t>
      </w:r>
      <w:proofErr w:type="spellStart"/>
      <w:r w:rsidR="00890853">
        <w:rPr>
          <w:rFonts w:asciiTheme="majorBidi" w:hAnsiTheme="majorBidi" w:cstheme="majorBidi"/>
          <w:i/>
          <w:iCs/>
        </w:rPr>
        <w:t>Agrolyzer</w:t>
      </w:r>
      <w:proofErr w:type="spellEnd"/>
      <w:r w:rsidR="00890853">
        <w:rPr>
          <w:rFonts w:asciiTheme="majorBidi" w:hAnsiTheme="majorBidi" w:cstheme="majorBidi"/>
          <w:i/>
          <w:iCs/>
        </w:rPr>
        <w:t xml:space="preserve"> </w:t>
      </w:r>
      <w:r>
        <w:rPr>
          <w:rFonts w:asciiTheme="majorBidi" w:hAnsiTheme="majorBidi" w:cstheme="majorBidi"/>
          <w:i/>
          <w:iCs/>
        </w:rPr>
        <w:t xml:space="preserve">+ </w:t>
      </w:r>
      <w:r w:rsidR="00890853">
        <w:rPr>
          <w:rFonts w:asciiTheme="majorBidi" w:hAnsiTheme="majorBidi" w:cstheme="majorBidi"/>
          <w:i/>
          <w:iCs/>
        </w:rPr>
        <w:t>Gw5 inoculant</w:t>
      </w:r>
      <w:r>
        <w:rPr>
          <w:rFonts w:asciiTheme="majorBidi" w:hAnsiTheme="majorBidi" w:cstheme="majorBidi"/>
          <w:i/>
          <w:iCs/>
        </w:rPr>
        <w:t xml:space="preserve"> significantly produced tallest plant, lowest weed density, lowest weed dry weight, more branches, leaves, leaf area, more shoot and root biomass, though statistically similar to the use of urea or </w:t>
      </w:r>
      <w:r w:rsidR="00890853">
        <w:rPr>
          <w:rFonts w:asciiTheme="majorBidi" w:hAnsiTheme="majorBidi" w:cstheme="majorBidi"/>
          <w:i/>
          <w:iCs/>
        </w:rPr>
        <w:t>Gw5 inoculant</w:t>
      </w:r>
      <w:r>
        <w:rPr>
          <w:rFonts w:asciiTheme="majorBidi" w:hAnsiTheme="majorBidi" w:cstheme="majorBidi"/>
          <w:i/>
          <w:iCs/>
        </w:rPr>
        <w:t xml:space="preserve"> alone. </w:t>
      </w:r>
      <w:r w:rsidR="00890853">
        <w:rPr>
          <w:rFonts w:asciiTheme="majorBidi" w:hAnsiTheme="majorBidi" w:cstheme="majorBidi"/>
          <w:i/>
          <w:iCs/>
        </w:rPr>
        <w:t>Gw5 inoculant</w:t>
      </w:r>
      <w:r>
        <w:rPr>
          <w:rFonts w:asciiTheme="majorBidi" w:hAnsiTheme="majorBidi" w:cstheme="majorBidi"/>
          <w:i/>
          <w:iCs/>
        </w:rPr>
        <w:t xml:space="preserve"> alone also improved nodule number and nodule dry weight. </w:t>
      </w:r>
      <w:proofErr w:type="spellStart"/>
      <w:r w:rsidR="00080BCC">
        <w:rPr>
          <w:rFonts w:asciiTheme="majorBidi" w:hAnsiTheme="majorBidi" w:cstheme="majorBidi"/>
          <w:i/>
          <w:iCs/>
        </w:rPr>
        <w:t>SamPea</w:t>
      </w:r>
      <w:proofErr w:type="spellEnd"/>
      <w:r>
        <w:rPr>
          <w:rFonts w:asciiTheme="majorBidi" w:hAnsiTheme="majorBidi" w:cstheme="majorBidi"/>
          <w:i/>
          <w:iCs/>
        </w:rPr>
        <w:t xml:space="preserve"> 16 can therefore </w:t>
      </w:r>
      <w:r w:rsidR="00890853">
        <w:rPr>
          <w:rFonts w:asciiTheme="majorBidi" w:hAnsiTheme="majorBidi" w:cstheme="majorBidi"/>
          <w:i/>
          <w:iCs/>
        </w:rPr>
        <w:t>inoculated with Gw5 inoculant</w:t>
      </w:r>
      <w:r>
        <w:rPr>
          <w:rFonts w:asciiTheme="majorBidi" w:hAnsiTheme="majorBidi" w:cstheme="majorBidi"/>
          <w:i/>
          <w:iCs/>
        </w:rPr>
        <w:t xml:space="preserve"> to supplement the nitrogen supplied in cowpea production </w:t>
      </w:r>
      <w:r w:rsidR="00890853">
        <w:rPr>
          <w:rFonts w:asciiTheme="majorBidi" w:hAnsiTheme="majorBidi" w:cstheme="majorBidi"/>
          <w:i/>
          <w:iCs/>
        </w:rPr>
        <w:t xml:space="preserve">and </w:t>
      </w:r>
      <w:r>
        <w:rPr>
          <w:rFonts w:asciiTheme="majorBidi" w:hAnsiTheme="majorBidi" w:cstheme="majorBidi"/>
          <w:i/>
          <w:iCs/>
        </w:rPr>
        <w:t>curb the menace of the abuse of inorganic fertilizer in the advent of global warming.</w:t>
      </w:r>
    </w:p>
    <w:p w14:paraId="34E4C4DF" w14:textId="77777777" w:rsidR="00513BBC" w:rsidRPr="000D6B17" w:rsidRDefault="00513BBC" w:rsidP="00513BBC">
      <w:pPr>
        <w:jc w:val="both"/>
        <w:rPr>
          <w:rFonts w:asciiTheme="majorBidi" w:hAnsiTheme="majorBidi" w:cstheme="majorBidi"/>
          <w:i/>
          <w:iCs/>
        </w:rPr>
      </w:pPr>
      <w:r w:rsidRPr="00FB5F9E">
        <w:rPr>
          <w:rFonts w:asciiTheme="majorBidi" w:hAnsiTheme="majorBidi" w:cstheme="majorBidi"/>
          <w:b/>
          <w:bCs/>
          <w:i/>
          <w:iCs/>
        </w:rPr>
        <w:t>Keywords</w:t>
      </w:r>
      <w:r>
        <w:rPr>
          <w:rFonts w:asciiTheme="majorBidi" w:hAnsiTheme="majorBidi" w:cstheme="majorBidi"/>
          <w:i/>
          <w:iCs/>
        </w:rPr>
        <w:t>: Cowpea, Cultivars, Growth, Infestation, N-Source and Weed</w:t>
      </w:r>
    </w:p>
    <w:p w14:paraId="47617C72" w14:textId="77777777" w:rsidR="00513BBC" w:rsidRPr="000D6B17" w:rsidRDefault="00C43619" w:rsidP="00513BBC">
      <w:pPr>
        <w:spacing w:line="276" w:lineRule="auto"/>
        <w:jc w:val="both"/>
        <w:rPr>
          <w:rFonts w:asciiTheme="majorBidi" w:hAnsiTheme="majorBidi" w:cstheme="majorBidi"/>
          <w:b/>
          <w:bCs/>
          <w:sz w:val="24"/>
          <w:szCs w:val="24"/>
        </w:rPr>
        <w:sectPr w:rsidR="00513BBC" w:rsidRPr="000D6B17">
          <w:footerReference w:type="default" r:id="rId8"/>
          <w:pgSz w:w="12240" w:h="15840"/>
          <w:pgMar w:top="1440" w:right="1440" w:bottom="1440" w:left="1440" w:header="720" w:footer="720" w:gutter="0"/>
          <w:cols w:space="720"/>
          <w:docGrid w:linePitch="360"/>
        </w:sectPr>
      </w:pPr>
      <w:r>
        <w:rPr>
          <w:rFonts w:asciiTheme="majorBidi" w:hAnsiTheme="majorBidi" w:cstheme="majorBidi"/>
          <w:b/>
          <w:bCs/>
          <w:sz w:val="24"/>
          <w:szCs w:val="24"/>
        </w:rPr>
        <w:t>1.0</w:t>
      </w:r>
      <w:r>
        <w:rPr>
          <w:rFonts w:asciiTheme="majorBidi" w:hAnsiTheme="majorBidi" w:cstheme="majorBidi"/>
          <w:b/>
          <w:bCs/>
          <w:sz w:val="24"/>
          <w:szCs w:val="24"/>
        </w:rPr>
        <w:tab/>
      </w:r>
      <w:r w:rsidR="00513BBC" w:rsidRPr="000D6B17">
        <w:rPr>
          <w:rFonts w:asciiTheme="majorBidi" w:hAnsiTheme="majorBidi" w:cstheme="majorBidi"/>
          <w:b/>
          <w:bCs/>
          <w:sz w:val="24"/>
          <w:szCs w:val="24"/>
        </w:rPr>
        <w:t>INTRODUCTION</w:t>
      </w:r>
    </w:p>
    <w:p w14:paraId="01F00EAA" w14:textId="77777777" w:rsidR="00513BBC" w:rsidRDefault="00513BBC" w:rsidP="00513BBC">
      <w:pPr>
        <w:spacing w:line="276" w:lineRule="auto"/>
        <w:ind w:left="-180" w:right="-180"/>
        <w:jc w:val="both"/>
        <w:rPr>
          <w:rFonts w:asciiTheme="majorBidi" w:hAnsiTheme="majorBidi" w:cstheme="majorBidi"/>
          <w:sz w:val="24"/>
          <w:szCs w:val="24"/>
        </w:rPr>
      </w:pPr>
      <w:r w:rsidRPr="00B74EB7">
        <w:rPr>
          <w:rFonts w:asciiTheme="majorBidi" w:hAnsiTheme="majorBidi" w:cstheme="majorBidi"/>
          <w:sz w:val="24"/>
          <w:szCs w:val="24"/>
        </w:rPr>
        <w:t>Nitrogen is an essential nutrient for plant growth, development and reproduction. Despite nitrogen being one</w:t>
      </w:r>
      <w:r w:rsidR="00D952E8">
        <w:rPr>
          <w:rFonts w:asciiTheme="majorBidi" w:hAnsiTheme="majorBidi" w:cstheme="majorBidi"/>
          <w:sz w:val="24"/>
          <w:szCs w:val="24"/>
        </w:rPr>
        <w:t xml:space="preserve"> of the most abundant elements i</w:t>
      </w:r>
      <w:r w:rsidRPr="00B74EB7">
        <w:rPr>
          <w:rFonts w:asciiTheme="majorBidi" w:hAnsiTheme="majorBidi" w:cstheme="majorBidi"/>
          <w:sz w:val="24"/>
          <w:szCs w:val="24"/>
        </w:rPr>
        <w:t xml:space="preserve">n </w:t>
      </w:r>
      <w:r w:rsidR="00D952E8">
        <w:rPr>
          <w:rFonts w:asciiTheme="majorBidi" w:hAnsiTheme="majorBidi" w:cstheme="majorBidi"/>
          <w:sz w:val="24"/>
          <w:szCs w:val="24"/>
        </w:rPr>
        <w:t>the atmosphere</w:t>
      </w:r>
      <w:r w:rsidRPr="00B74EB7">
        <w:rPr>
          <w:rFonts w:asciiTheme="majorBidi" w:hAnsiTheme="majorBidi" w:cstheme="majorBidi"/>
          <w:sz w:val="24"/>
          <w:szCs w:val="24"/>
        </w:rPr>
        <w:t>, it is still the most limiting nutrient controlling the primary production of agricultural systems (</w:t>
      </w:r>
      <w:proofErr w:type="spellStart"/>
      <w:r w:rsidRPr="00B74EB7">
        <w:rPr>
          <w:rFonts w:asciiTheme="majorBidi" w:hAnsiTheme="majorBidi" w:cstheme="majorBidi"/>
          <w:sz w:val="24"/>
          <w:szCs w:val="24"/>
        </w:rPr>
        <w:t>Fagodiya</w:t>
      </w:r>
      <w:proofErr w:type="spellEnd"/>
      <w:r w:rsidRPr="00B74EB7">
        <w:rPr>
          <w:rFonts w:asciiTheme="majorBidi" w:hAnsiTheme="majorBidi" w:cstheme="majorBidi"/>
          <w:sz w:val="24"/>
          <w:szCs w:val="24"/>
        </w:rPr>
        <w:t xml:space="preserve"> </w:t>
      </w:r>
      <w:r w:rsidRPr="00FB5F9E">
        <w:rPr>
          <w:rFonts w:asciiTheme="majorBidi" w:hAnsiTheme="majorBidi" w:cstheme="majorBidi"/>
          <w:i/>
          <w:iCs/>
          <w:sz w:val="24"/>
          <w:szCs w:val="24"/>
        </w:rPr>
        <w:t>et al.,</w:t>
      </w:r>
      <w:r w:rsidRPr="00B74EB7">
        <w:rPr>
          <w:rFonts w:asciiTheme="majorBidi" w:hAnsiTheme="majorBidi" w:cstheme="majorBidi"/>
          <w:sz w:val="24"/>
          <w:szCs w:val="24"/>
        </w:rPr>
        <w:t xml:space="preserve"> 2017), leading to a steady decline in food production system</w:t>
      </w:r>
      <w:r w:rsidR="00D952E8">
        <w:rPr>
          <w:rFonts w:asciiTheme="majorBidi" w:hAnsiTheme="majorBidi" w:cstheme="majorBidi"/>
          <w:sz w:val="24"/>
          <w:szCs w:val="24"/>
        </w:rPr>
        <w:t>.</w:t>
      </w:r>
      <w:r w:rsidRPr="00B74EB7">
        <w:rPr>
          <w:rFonts w:asciiTheme="majorBidi" w:hAnsiTheme="majorBidi" w:cstheme="majorBidi"/>
          <w:sz w:val="24"/>
          <w:szCs w:val="24"/>
        </w:rPr>
        <w:t xml:space="preserve"> </w:t>
      </w:r>
      <w:proofErr w:type="spellStart"/>
      <w:r w:rsidR="00D952E8">
        <w:rPr>
          <w:rFonts w:asciiTheme="majorBidi" w:hAnsiTheme="majorBidi" w:cstheme="majorBidi"/>
          <w:sz w:val="24"/>
          <w:szCs w:val="24"/>
        </w:rPr>
        <w:t>In</w:t>
      </w:r>
      <w:r w:rsidRPr="00B74EB7">
        <w:rPr>
          <w:rFonts w:asciiTheme="majorBidi" w:hAnsiTheme="majorBidi" w:cstheme="majorBidi"/>
          <w:sz w:val="24"/>
          <w:szCs w:val="24"/>
        </w:rPr>
        <w:t>spite</w:t>
      </w:r>
      <w:proofErr w:type="spellEnd"/>
      <w:r w:rsidR="00D952E8">
        <w:rPr>
          <w:rFonts w:asciiTheme="majorBidi" w:hAnsiTheme="majorBidi" w:cstheme="majorBidi"/>
          <w:sz w:val="24"/>
          <w:szCs w:val="24"/>
        </w:rPr>
        <w:t xml:space="preserve"> of</w:t>
      </w:r>
      <w:r w:rsidRPr="00B74EB7">
        <w:rPr>
          <w:rFonts w:asciiTheme="majorBidi" w:hAnsiTheme="majorBidi" w:cstheme="majorBidi"/>
          <w:sz w:val="24"/>
          <w:szCs w:val="24"/>
        </w:rPr>
        <w:t xml:space="preserve"> the low soil fertility, application of mineral fertilizer to leguminous crop such as cowpea in tropical Africa is </w:t>
      </w:r>
      <w:r w:rsidR="00D952E8">
        <w:rPr>
          <w:rFonts w:asciiTheme="majorBidi" w:hAnsiTheme="majorBidi" w:cstheme="majorBidi"/>
          <w:sz w:val="24"/>
          <w:szCs w:val="24"/>
        </w:rPr>
        <w:t>not a common practice</w:t>
      </w:r>
      <w:r w:rsidRPr="00B74EB7">
        <w:rPr>
          <w:rFonts w:asciiTheme="majorBidi" w:hAnsiTheme="majorBidi" w:cstheme="majorBidi"/>
          <w:sz w:val="24"/>
          <w:szCs w:val="24"/>
        </w:rPr>
        <w:t xml:space="preserve"> due to the crop’s ability to fix atm</w:t>
      </w:r>
      <w:r w:rsidR="00D952E8">
        <w:rPr>
          <w:rFonts w:asciiTheme="majorBidi" w:hAnsiTheme="majorBidi" w:cstheme="majorBidi"/>
          <w:sz w:val="24"/>
          <w:szCs w:val="24"/>
        </w:rPr>
        <w:t>ospheric nitrogen with rhizobia</w:t>
      </w:r>
      <w:r w:rsidRPr="00B74EB7">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Kan`</w:t>
      </w:r>
      <w:r w:rsidRPr="00B74EB7">
        <w:rPr>
          <w:rFonts w:asciiTheme="majorBidi" w:hAnsiTheme="majorBidi" w:cstheme="majorBidi"/>
          <w:sz w:val="24"/>
          <w:szCs w:val="24"/>
        </w:rPr>
        <w:t>ankuk`a</w:t>
      </w:r>
      <w:proofErr w:type="spellEnd"/>
      <w:r w:rsidRPr="00B74EB7">
        <w:rPr>
          <w:rFonts w:asciiTheme="majorBidi" w:hAnsiTheme="majorBidi" w:cstheme="majorBidi"/>
          <w:sz w:val="24"/>
          <w:szCs w:val="24"/>
        </w:rPr>
        <w:t xml:space="preserve">, 1999). Regardless of this N fixing ability, a positive response of cowpea to the application of organic and inorganic fertilizer has been reported by several authors from </w:t>
      </w:r>
      <w:r w:rsidRPr="00B74EB7">
        <w:rPr>
          <w:rFonts w:asciiTheme="majorBidi" w:hAnsiTheme="majorBidi" w:cstheme="majorBidi"/>
          <w:sz w:val="24"/>
          <w:szCs w:val="24"/>
        </w:rPr>
        <w:t>various cowpea grown areas (</w:t>
      </w:r>
      <w:proofErr w:type="spellStart"/>
      <w:r w:rsidRPr="00B74EB7">
        <w:rPr>
          <w:rFonts w:asciiTheme="majorBidi" w:hAnsiTheme="majorBidi" w:cstheme="majorBidi"/>
          <w:sz w:val="24"/>
          <w:szCs w:val="24"/>
        </w:rPr>
        <w:t>Madukwe</w:t>
      </w:r>
      <w:proofErr w:type="spellEnd"/>
      <w:r w:rsidRPr="00B74EB7">
        <w:rPr>
          <w:rFonts w:asciiTheme="majorBidi" w:hAnsiTheme="majorBidi" w:cstheme="majorBidi"/>
          <w:sz w:val="24"/>
          <w:szCs w:val="24"/>
        </w:rPr>
        <w:t xml:space="preserve"> </w:t>
      </w:r>
      <w:r w:rsidRPr="006E0F0D">
        <w:rPr>
          <w:rFonts w:asciiTheme="majorBidi" w:hAnsiTheme="majorBidi" w:cstheme="majorBidi"/>
          <w:i/>
          <w:iCs/>
          <w:sz w:val="24"/>
          <w:szCs w:val="24"/>
        </w:rPr>
        <w:t>et al.,</w:t>
      </w:r>
      <w:r w:rsidRPr="00B74EB7">
        <w:rPr>
          <w:rFonts w:asciiTheme="majorBidi" w:hAnsiTheme="majorBidi" w:cstheme="majorBidi"/>
          <w:sz w:val="24"/>
          <w:szCs w:val="24"/>
        </w:rPr>
        <w:t xml:space="preserve"> 2008; Singh </w:t>
      </w:r>
      <w:r w:rsidRPr="006E0F0D">
        <w:rPr>
          <w:rFonts w:asciiTheme="majorBidi" w:hAnsiTheme="majorBidi" w:cstheme="majorBidi"/>
          <w:i/>
          <w:iCs/>
          <w:sz w:val="24"/>
          <w:szCs w:val="24"/>
        </w:rPr>
        <w:t>et al.,</w:t>
      </w:r>
      <w:r w:rsidRPr="00B74EB7">
        <w:rPr>
          <w:rFonts w:asciiTheme="majorBidi" w:hAnsiTheme="majorBidi" w:cstheme="majorBidi"/>
          <w:sz w:val="24"/>
          <w:szCs w:val="24"/>
        </w:rPr>
        <w:t xml:space="preserve"> 2011a) especially when </w:t>
      </w:r>
      <w:r>
        <w:rPr>
          <w:rFonts w:asciiTheme="majorBidi" w:hAnsiTheme="majorBidi" w:cstheme="majorBidi"/>
          <w:sz w:val="24"/>
          <w:szCs w:val="24"/>
        </w:rPr>
        <w:t>they used nitrogen (</w:t>
      </w:r>
      <w:proofErr w:type="spellStart"/>
      <w:r>
        <w:rPr>
          <w:rFonts w:asciiTheme="majorBidi" w:hAnsiTheme="majorBidi" w:cstheme="majorBidi"/>
          <w:sz w:val="24"/>
          <w:szCs w:val="24"/>
        </w:rPr>
        <w:t>Amujoyegbe</w:t>
      </w:r>
      <w:proofErr w:type="spellEnd"/>
      <w:r>
        <w:rPr>
          <w:rFonts w:asciiTheme="majorBidi" w:hAnsiTheme="majorBidi" w:cstheme="majorBidi"/>
          <w:sz w:val="24"/>
          <w:szCs w:val="24"/>
        </w:rPr>
        <w:t xml:space="preserve"> and</w:t>
      </w:r>
      <w:r w:rsidRPr="00B74EB7">
        <w:rPr>
          <w:rFonts w:asciiTheme="majorBidi" w:hAnsiTheme="majorBidi" w:cstheme="majorBidi"/>
          <w:sz w:val="24"/>
          <w:szCs w:val="24"/>
        </w:rPr>
        <w:t xml:space="preserve"> </w:t>
      </w:r>
      <w:proofErr w:type="spellStart"/>
      <w:r w:rsidRPr="00B74EB7">
        <w:rPr>
          <w:rFonts w:asciiTheme="majorBidi" w:hAnsiTheme="majorBidi" w:cstheme="majorBidi"/>
          <w:sz w:val="24"/>
          <w:szCs w:val="24"/>
        </w:rPr>
        <w:t>Alofe</w:t>
      </w:r>
      <w:proofErr w:type="spellEnd"/>
      <w:r w:rsidRPr="00B74EB7">
        <w:rPr>
          <w:rFonts w:asciiTheme="majorBidi" w:hAnsiTheme="majorBidi" w:cstheme="majorBidi"/>
          <w:sz w:val="24"/>
          <w:szCs w:val="24"/>
        </w:rPr>
        <w:t xml:space="preserve">, 2003; Singh </w:t>
      </w:r>
      <w:r w:rsidRPr="006E0F0D">
        <w:rPr>
          <w:rFonts w:asciiTheme="majorBidi" w:hAnsiTheme="majorBidi" w:cstheme="majorBidi"/>
          <w:i/>
          <w:iCs/>
          <w:sz w:val="24"/>
          <w:szCs w:val="24"/>
        </w:rPr>
        <w:t>et al.,</w:t>
      </w:r>
      <w:r w:rsidRPr="00B74EB7">
        <w:rPr>
          <w:rFonts w:asciiTheme="majorBidi" w:hAnsiTheme="majorBidi" w:cstheme="majorBidi"/>
          <w:sz w:val="24"/>
          <w:szCs w:val="24"/>
        </w:rPr>
        <w:t xml:space="preserve"> 2007; Daramy </w:t>
      </w:r>
      <w:r w:rsidRPr="006E0F0D">
        <w:rPr>
          <w:rFonts w:asciiTheme="majorBidi" w:hAnsiTheme="majorBidi" w:cstheme="majorBidi"/>
          <w:i/>
          <w:iCs/>
          <w:sz w:val="24"/>
          <w:szCs w:val="24"/>
        </w:rPr>
        <w:t>et al.,</w:t>
      </w:r>
      <w:r w:rsidR="00D952E8">
        <w:rPr>
          <w:rFonts w:asciiTheme="majorBidi" w:hAnsiTheme="majorBidi" w:cstheme="majorBidi"/>
          <w:sz w:val="24"/>
          <w:szCs w:val="24"/>
        </w:rPr>
        <w:t xml:space="preserve"> 2016). This has</w:t>
      </w:r>
      <w:r w:rsidRPr="00B74EB7">
        <w:rPr>
          <w:rFonts w:asciiTheme="majorBidi" w:hAnsiTheme="majorBidi" w:cstheme="majorBidi"/>
          <w:sz w:val="24"/>
          <w:szCs w:val="24"/>
        </w:rPr>
        <w:t xml:space="preserve"> prompt</w:t>
      </w:r>
      <w:r w:rsidR="00D952E8">
        <w:rPr>
          <w:rFonts w:asciiTheme="majorBidi" w:hAnsiTheme="majorBidi" w:cstheme="majorBidi"/>
          <w:sz w:val="24"/>
          <w:szCs w:val="24"/>
        </w:rPr>
        <w:t>ed</w:t>
      </w:r>
      <w:r w:rsidRPr="00B74EB7">
        <w:rPr>
          <w:rFonts w:asciiTheme="majorBidi" w:hAnsiTheme="majorBidi" w:cstheme="majorBidi"/>
          <w:sz w:val="24"/>
          <w:szCs w:val="24"/>
        </w:rPr>
        <w:t xml:space="preserve"> farmers to amend soil with different N-sources, both organic and inorganic in order to enhance gro</w:t>
      </w:r>
      <w:r w:rsidR="00D952E8">
        <w:rPr>
          <w:rFonts w:asciiTheme="majorBidi" w:hAnsiTheme="majorBidi" w:cstheme="majorBidi"/>
          <w:sz w:val="24"/>
          <w:szCs w:val="24"/>
        </w:rPr>
        <w:t>wth and increase yield. However,</w:t>
      </w:r>
      <w:r w:rsidRPr="00B74EB7">
        <w:rPr>
          <w:rFonts w:asciiTheme="majorBidi" w:hAnsiTheme="majorBidi" w:cstheme="majorBidi"/>
          <w:sz w:val="24"/>
          <w:szCs w:val="24"/>
        </w:rPr>
        <w:t xml:space="preserve"> to avoid long-term negative </w:t>
      </w:r>
      <w:r w:rsidR="00D952E8">
        <w:rPr>
          <w:rFonts w:asciiTheme="majorBidi" w:hAnsiTheme="majorBidi" w:cstheme="majorBidi"/>
          <w:sz w:val="24"/>
          <w:szCs w:val="24"/>
        </w:rPr>
        <w:t xml:space="preserve">cumulative </w:t>
      </w:r>
      <w:r w:rsidRPr="00B74EB7">
        <w:rPr>
          <w:rFonts w:asciiTheme="majorBidi" w:hAnsiTheme="majorBidi" w:cstheme="majorBidi"/>
          <w:sz w:val="24"/>
          <w:szCs w:val="24"/>
        </w:rPr>
        <w:t xml:space="preserve">effects of </w:t>
      </w:r>
      <w:r w:rsidR="00D952E8">
        <w:rPr>
          <w:rFonts w:asciiTheme="majorBidi" w:hAnsiTheme="majorBidi" w:cstheme="majorBidi"/>
          <w:sz w:val="24"/>
          <w:szCs w:val="24"/>
        </w:rPr>
        <w:t>inorganic</w:t>
      </w:r>
      <w:r w:rsidRPr="00B74EB7">
        <w:rPr>
          <w:rFonts w:asciiTheme="majorBidi" w:hAnsiTheme="majorBidi" w:cstheme="majorBidi"/>
          <w:sz w:val="24"/>
          <w:szCs w:val="24"/>
        </w:rPr>
        <w:t xml:space="preserve"> fertilizer on the soil, the use of organic fertilizer is </w:t>
      </w:r>
      <w:r w:rsidR="00D952E8">
        <w:rPr>
          <w:rFonts w:asciiTheme="majorBidi" w:hAnsiTheme="majorBidi" w:cstheme="majorBidi"/>
          <w:sz w:val="24"/>
          <w:szCs w:val="24"/>
        </w:rPr>
        <w:t>usually</w:t>
      </w:r>
      <w:r w:rsidRPr="00B74EB7">
        <w:rPr>
          <w:rFonts w:asciiTheme="majorBidi" w:hAnsiTheme="majorBidi" w:cstheme="majorBidi"/>
          <w:sz w:val="24"/>
          <w:szCs w:val="24"/>
        </w:rPr>
        <w:t xml:space="preserve"> suggested (Abayomi </w:t>
      </w:r>
      <w:r w:rsidRPr="006E0F0D">
        <w:rPr>
          <w:rFonts w:asciiTheme="majorBidi" w:hAnsiTheme="majorBidi" w:cstheme="majorBidi"/>
          <w:i/>
          <w:iCs/>
          <w:sz w:val="24"/>
          <w:szCs w:val="24"/>
        </w:rPr>
        <w:t>et al.,</w:t>
      </w:r>
      <w:r w:rsidRPr="00B74EB7">
        <w:rPr>
          <w:rFonts w:asciiTheme="majorBidi" w:hAnsiTheme="majorBidi" w:cstheme="majorBidi"/>
          <w:sz w:val="24"/>
          <w:szCs w:val="24"/>
        </w:rPr>
        <w:t xml:space="preserve"> 2008). However, organic manure is usually required in large quantity to sustain crop production and may eventually not available, hence the need for rhizobia inoculation. </w:t>
      </w:r>
    </w:p>
    <w:p w14:paraId="716F3CC9" w14:textId="77777777" w:rsidR="00513BBC" w:rsidRPr="00B74EB7" w:rsidRDefault="00513BBC" w:rsidP="00513BBC">
      <w:pPr>
        <w:spacing w:line="276" w:lineRule="auto"/>
        <w:ind w:left="-180" w:right="-180"/>
        <w:jc w:val="both"/>
        <w:rPr>
          <w:rFonts w:asciiTheme="majorBidi" w:hAnsiTheme="majorBidi" w:cstheme="majorBidi"/>
          <w:sz w:val="24"/>
          <w:szCs w:val="24"/>
        </w:rPr>
      </w:pPr>
      <w:r w:rsidRPr="00B74EB7">
        <w:rPr>
          <w:rFonts w:asciiTheme="majorBidi" w:hAnsiTheme="majorBidi" w:cstheme="majorBidi"/>
          <w:sz w:val="24"/>
          <w:szCs w:val="24"/>
        </w:rPr>
        <w:lastRenderedPageBreak/>
        <w:t>Weed is however another factor constraining the productivity of agricultural crops, when not properly managed in a famers field, it could reduce cowpea yield by 82</w:t>
      </w:r>
      <w:r w:rsidR="00D952E8">
        <w:rPr>
          <w:rFonts w:asciiTheme="majorBidi" w:hAnsiTheme="majorBidi" w:cstheme="majorBidi"/>
          <w:sz w:val="24"/>
          <w:szCs w:val="24"/>
        </w:rPr>
        <w:t xml:space="preserve"> </w:t>
      </w:r>
      <w:r w:rsidRPr="00B74EB7">
        <w:rPr>
          <w:rFonts w:asciiTheme="majorBidi" w:hAnsiTheme="majorBidi" w:cstheme="majorBidi"/>
          <w:sz w:val="24"/>
          <w:szCs w:val="24"/>
        </w:rPr>
        <w:t xml:space="preserve">% whereas significant increase in pod yield </w:t>
      </w:r>
      <w:r w:rsidR="00D952E8">
        <w:rPr>
          <w:rFonts w:asciiTheme="majorBidi" w:hAnsiTheme="majorBidi" w:cstheme="majorBidi"/>
          <w:sz w:val="24"/>
          <w:szCs w:val="24"/>
        </w:rPr>
        <w:t>could be</w:t>
      </w:r>
      <w:r w:rsidRPr="00B74EB7">
        <w:rPr>
          <w:rFonts w:asciiTheme="majorBidi" w:hAnsiTheme="majorBidi" w:cstheme="majorBidi"/>
          <w:sz w:val="24"/>
          <w:szCs w:val="24"/>
        </w:rPr>
        <w:t xml:space="preserve"> recorded when weeds were controlled up to 45 days of sowing (Tripathi and Singh, 2001). Various approaches could be employ</w:t>
      </w:r>
      <w:r w:rsidR="00D952E8">
        <w:rPr>
          <w:rFonts w:asciiTheme="majorBidi" w:hAnsiTheme="majorBidi" w:cstheme="majorBidi"/>
          <w:sz w:val="24"/>
          <w:szCs w:val="24"/>
        </w:rPr>
        <w:t>ed</w:t>
      </w:r>
      <w:r w:rsidRPr="00B74EB7">
        <w:rPr>
          <w:rFonts w:asciiTheme="majorBidi" w:hAnsiTheme="majorBidi" w:cstheme="majorBidi"/>
          <w:sz w:val="24"/>
          <w:szCs w:val="24"/>
        </w:rPr>
        <w:t xml:space="preserve"> in controlling weed</w:t>
      </w:r>
      <w:r w:rsidR="00D952E8">
        <w:rPr>
          <w:rFonts w:asciiTheme="majorBidi" w:hAnsiTheme="majorBidi" w:cstheme="majorBidi"/>
          <w:sz w:val="24"/>
          <w:szCs w:val="24"/>
        </w:rPr>
        <w:t>s</w:t>
      </w:r>
      <w:r w:rsidRPr="00B74EB7">
        <w:rPr>
          <w:rFonts w:asciiTheme="majorBidi" w:hAnsiTheme="majorBidi" w:cstheme="majorBidi"/>
          <w:sz w:val="24"/>
          <w:szCs w:val="24"/>
        </w:rPr>
        <w:t>. Presently, the most commonly employed method in cowpea</w:t>
      </w:r>
      <w:r w:rsidR="00237F87">
        <w:rPr>
          <w:rFonts w:asciiTheme="majorBidi" w:hAnsiTheme="majorBidi" w:cstheme="majorBidi"/>
          <w:sz w:val="24"/>
          <w:szCs w:val="24"/>
        </w:rPr>
        <w:t xml:space="preserve"> weed control are manual, mechanical or the use of chemicals</w:t>
      </w:r>
      <w:r w:rsidRPr="00B74EB7">
        <w:rPr>
          <w:rFonts w:asciiTheme="majorBidi" w:hAnsiTheme="majorBidi" w:cstheme="majorBidi"/>
          <w:sz w:val="24"/>
          <w:szCs w:val="24"/>
        </w:rPr>
        <w:t xml:space="preserve">.  All these approaches have certain limitation such as non-availability of labor at right time and financial </w:t>
      </w:r>
      <w:r w:rsidR="00237F87">
        <w:rPr>
          <w:rFonts w:asciiTheme="majorBidi" w:hAnsiTheme="majorBidi" w:cstheme="majorBidi"/>
          <w:sz w:val="24"/>
          <w:szCs w:val="24"/>
        </w:rPr>
        <w:t>in</w:t>
      </w:r>
      <w:r w:rsidRPr="00B74EB7">
        <w:rPr>
          <w:rFonts w:asciiTheme="majorBidi" w:hAnsiTheme="majorBidi" w:cstheme="majorBidi"/>
          <w:sz w:val="24"/>
          <w:szCs w:val="24"/>
        </w:rPr>
        <w:t>stability of the peasant farmer (</w:t>
      </w:r>
      <w:proofErr w:type="spellStart"/>
      <w:r w:rsidRPr="00B74EB7">
        <w:rPr>
          <w:rFonts w:asciiTheme="majorBidi" w:hAnsiTheme="majorBidi" w:cstheme="majorBidi"/>
          <w:sz w:val="24"/>
          <w:szCs w:val="24"/>
        </w:rPr>
        <w:t>Taramani</w:t>
      </w:r>
      <w:proofErr w:type="spellEnd"/>
      <w:r w:rsidRPr="00B74EB7">
        <w:rPr>
          <w:rFonts w:asciiTheme="majorBidi" w:hAnsiTheme="majorBidi" w:cstheme="majorBidi"/>
          <w:sz w:val="24"/>
          <w:szCs w:val="24"/>
        </w:rPr>
        <w:t xml:space="preserve"> </w:t>
      </w:r>
      <w:r w:rsidRPr="006E0F0D">
        <w:rPr>
          <w:rFonts w:asciiTheme="majorBidi" w:hAnsiTheme="majorBidi" w:cstheme="majorBidi"/>
          <w:i/>
          <w:iCs/>
          <w:sz w:val="24"/>
          <w:szCs w:val="24"/>
        </w:rPr>
        <w:t>et al.,</w:t>
      </w:r>
      <w:r w:rsidRPr="00B74EB7">
        <w:rPr>
          <w:rFonts w:asciiTheme="majorBidi" w:hAnsiTheme="majorBidi" w:cstheme="majorBidi"/>
          <w:sz w:val="24"/>
          <w:szCs w:val="24"/>
        </w:rPr>
        <w:t xml:space="preserve"> 2017) or contamination of the natural ecosystem by the use of chemical</w:t>
      </w:r>
      <w:r w:rsidR="00237F87">
        <w:rPr>
          <w:rFonts w:asciiTheme="majorBidi" w:hAnsiTheme="majorBidi" w:cstheme="majorBidi"/>
          <w:sz w:val="24"/>
          <w:szCs w:val="24"/>
        </w:rPr>
        <w:t>s</w:t>
      </w:r>
      <w:r w:rsidRPr="00B74EB7">
        <w:rPr>
          <w:rFonts w:asciiTheme="majorBidi" w:hAnsiTheme="majorBidi" w:cstheme="majorBidi"/>
          <w:sz w:val="24"/>
          <w:szCs w:val="24"/>
        </w:rPr>
        <w:t>. Contrary to these, cultural method of weed control such as choice of crop species, crop cultivars, planting density, crop geometry, inter cropping, crop rotation, time of sowing; crop rotation, fertilizers and irrigation practices have profound effect on weed suppression (</w:t>
      </w:r>
      <w:proofErr w:type="spellStart"/>
      <w:r w:rsidRPr="00B74EB7">
        <w:rPr>
          <w:rFonts w:asciiTheme="majorBidi" w:hAnsiTheme="majorBidi" w:cstheme="majorBidi"/>
          <w:sz w:val="24"/>
          <w:szCs w:val="24"/>
        </w:rPr>
        <w:t>Taramani</w:t>
      </w:r>
      <w:proofErr w:type="spellEnd"/>
      <w:r w:rsidRPr="00B74EB7">
        <w:rPr>
          <w:rFonts w:asciiTheme="majorBidi" w:hAnsiTheme="majorBidi" w:cstheme="majorBidi"/>
          <w:sz w:val="24"/>
          <w:szCs w:val="24"/>
        </w:rPr>
        <w:t xml:space="preserve"> </w:t>
      </w:r>
      <w:r w:rsidRPr="006E0F0D">
        <w:rPr>
          <w:rFonts w:asciiTheme="majorBidi" w:hAnsiTheme="majorBidi" w:cstheme="majorBidi"/>
          <w:i/>
          <w:iCs/>
          <w:sz w:val="24"/>
          <w:szCs w:val="24"/>
        </w:rPr>
        <w:t>et al.,</w:t>
      </w:r>
      <w:r w:rsidRPr="00B74EB7">
        <w:rPr>
          <w:rFonts w:asciiTheme="majorBidi" w:hAnsiTheme="majorBidi" w:cstheme="majorBidi"/>
          <w:sz w:val="24"/>
          <w:szCs w:val="24"/>
        </w:rPr>
        <w:t xml:space="preserve"> 2017).</w:t>
      </w:r>
    </w:p>
    <w:p w14:paraId="537BF198" w14:textId="77777777" w:rsidR="00513BBC" w:rsidRDefault="00513BBC" w:rsidP="00513BBC">
      <w:pPr>
        <w:spacing w:line="276" w:lineRule="auto"/>
        <w:ind w:left="-180" w:right="-180"/>
        <w:jc w:val="both"/>
        <w:rPr>
          <w:rFonts w:asciiTheme="majorBidi" w:hAnsiTheme="majorBidi" w:cstheme="majorBidi"/>
          <w:sz w:val="24"/>
          <w:szCs w:val="24"/>
        </w:rPr>
      </w:pPr>
      <w:r w:rsidRPr="00B74EB7">
        <w:rPr>
          <w:rFonts w:asciiTheme="majorBidi" w:hAnsiTheme="majorBidi" w:cstheme="majorBidi"/>
          <w:sz w:val="24"/>
          <w:szCs w:val="24"/>
        </w:rPr>
        <w:t xml:space="preserve">In view of this, </w:t>
      </w:r>
      <w:r w:rsidR="00237F87">
        <w:rPr>
          <w:rFonts w:asciiTheme="majorBidi" w:hAnsiTheme="majorBidi" w:cstheme="majorBidi"/>
          <w:sz w:val="24"/>
          <w:szCs w:val="24"/>
        </w:rPr>
        <w:t>a</w:t>
      </w:r>
      <w:r w:rsidRPr="00B74EB7">
        <w:rPr>
          <w:rFonts w:asciiTheme="majorBidi" w:hAnsiTheme="majorBidi" w:cstheme="majorBidi"/>
          <w:sz w:val="24"/>
          <w:szCs w:val="24"/>
        </w:rPr>
        <w:t xml:space="preserve"> study was conducted to evaluate the growth of cowpea and weed infestation as affected by cultivar and N-sources in Minna.</w:t>
      </w:r>
    </w:p>
    <w:p w14:paraId="54F02777" w14:textId="77777777" w:rsidR="00513BBC" w:rsidRDefault="00C43619" w:rsidP="00513BBC">
      <w:pPr>
        <w:spacing w:before="240"/>
        <w:ind w:left="-180" w:right="-180"/>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r>
      <w:r w:rsidR="00513BBC" w:rsidRPr="00C645B2">
        <w:rPr>
          <w:rFonts w:ascii="Times New Roman" w:hAnsi="Times New Roman" w:cs="Times New Roman"/>
          <w:b/>
          <w:bCs/>
          <w:sz w:val="24"/>
          <w:szCs w:val="24"/>
        </w:rPr>
        <w:t>MATERIALS AND METHODS</w:t>
      </w:r>
    </w:p>
    <w:p w14:paraId="1C26D281" w14:textId="77777777" w:rsidR="00C43619" w:rsidRPr="00C43619" w:rsidRDefault="00C43619" w:rsidP="00513BBC">
      <w:pPr>
        <w:ind w:left="-180" w:right="-180"/>
        <w:jc w:val="both"/>
        <w:rPr>
          <w:rFonts w:ascii="Times New Roman" w:hAnsi="Times New Roman" w:cs="Times New Roman"/>
          <w:i/>
          <w:sz w:val="24"/>
          <w:szCs w:val="24"/>
        </w:rPr>
      </w:pPr>
      <w:r w:rsidRPr="00C43619">
        <w:rPr>
          <w:rFonts w:ascii="Times New Roman" w:hAnsi="Times New Roman" w:cs="Times New Roman"/>
          <w:i/>
          <w:sz w:val="24"/>
          <w:szCs w:val="24"/>
        </w:rPr>
        <w:t>2.1</w:t>
      </w:r>
      <w:r w:rsidRPr="00C43619">
        <w:rPr>
          <w:rFonts w:ascii="Times New Roman" w:hAnsi="Times New Roman" w:cs="Times New Roman"/>
          <w:i/>
          <w:sz w:val="24"/>
          <w:szCs w:val="24"/>
        </w:rPr>
        <w:tab/>
        <w:t>Study Area</w:t>
      </w:r>
    </w:p>
    <w:p w14:paraId="18666347" w14:textId="77777777" w:rsidR="00513BBC" w:rsidRPr="00874EBF" w:rsidRDefault="00513BBC" w:rsidP="00513BBC">
      <w:pPr>
        <w:ind w:left="-180" w:right="-180"/>
        <w:jc w:val="both"/>
        <w:rPr>
          <w:rFonts w:asciiTheme="majorBidi" w:hAnsiTheme="majorBidi" w:cstheme="majorBidi"/>
          <w:sz w:val="24"/>
          <w:szCs w:val="24"/>
        </w:rPr>
      </w:pPr>
      <w:r>
        <w:rPr>
          <w:rFonts w:ascii="Times New Roman" w:hAnsi="Times New Roman" w:cs="Times New Roman"/>
          <w:sz w:val="24"/>
          <w:szCs w:val="24"/>
        </w:rPr>
        <w:t xml:space="preserve">This study was conducted early in </w:t>
      </w:r>
      <w:r w:rsidRPr="00B74EB7">
        <w:rPr>
          <w:rFonts w:ascii="Times New Roman" w:hAnsi="Times New Roman" w:cs="Times New Roman"/>
          <w:sz w:val="24"/>
          <w:szCs w:val="24"/>
        </w:rPr>
        <w:t xml:space="preserve">2019 </w:t>
      </w:r>
      <w:r w:rsidRPr="00B74EB7">
        <w:rPr>
          <w:rFonts w:asciiTheme="majorBidi" w:hAnsiTheme="majorBidi" w:cstheme="majorBidi"/>
          <w:sz w:val="24"/>
          <w:szCs w:val="24"/>
        </w:rPr>
        <w:t xml:space="preserve">at the screen house of the </w:t>
      </w:r>
      <w:r w:rsidRPr="00874EBF">
        <w:rPr>
          <w:rFonts w:asciiTheme="majorBidi" w:hAnsiTheme="majorBidi" w:cstheme="majorBidi"/>
          <w:sz w:val="24"/>
          <w:szCs w:val="24"/>
        </w:rPr>
        <w:t>Department of Soil Science and Land Management, School of Agriculture and Agricultural Technology, Federal University of Technology, Gidan-</w:t>
      </w:r>
      <w:proofErr w:type="spellStart"/>
      <w:r w:rsidRPr="00874EBF">
        <w:rPr>
          <w:rFonts w:asciiTheme="majorBidi" w:hAnsiTheme="majorBidi" w:cstheme="majorBidi"/>
          <w:sz w:val="24"/>
          <w:szCs w:val="24"/>
        </w:rPr>
        <w:t>kwano</w:t>
      </w:r>
      <w:proofErr w:type="spellEnd"/>
      <w:r w:rsidRPr="00874EBF">
        <w:rPr>
          <w:rFonts w:asciiTheme="majorBidi" w:hAnsiTheme="majorBidi" w:cstheme="majorBidi"/>
          <w:sz w:val="24"/>
          <w:szCs w:val="24"/>
        </w:rPr>
        <w:t xml:space="preserve"> campus, Minna, Niger State. Minna stands on the geographical coordinate of 006</w:t>
      </w:r>
      <w:r w:rsidRPr="00874EBF">
        <w:rPr>
          <w:rFonts w:asciiTheme="majorBidi" w:hAnsiTheme="majorBidi" w:cstheme="majorBidi"/>
          <w:sz w:val="24"/>
          <w:szCs w:val="24"/>
          <w:vertAlign w:val="superscript"/>
        </w:rPr>
        <w:t>0</w:t>
      </w:r>
      <w:r w:rsidRPr="00874EBF">
        <w:rPr>
          <w:rFonts w:asciiTheme="majorBidi" w:hAnsiTheme="majorBidi" w:cstheme="majorBidi"/>
          <w:sz w:val="24"/>
          <w:szCs w:val="24"/>
        </w:rPr>
        <w:t xml:space="preserve"> 27` 240`` E and 09</w:t>
      </w:r>
      <w:r w:rsidRPr="00874EBF">
        <w:rPr>
          <w:rFonts w:asciiTheme="majorBidi" w:hAnsiTheme="majorBidi" w:cstheme="majorBidi"/>
          <w:sz w:val="24"/>
          <w:szCs w:val="24"/>
          <w:vertAlign w:val="superscript"/>
        </w:rPr>
        <w:t>0</w:t>
      </w:r>
      <w:r w:rsidRPr="00874EBF">
        <w:rPr>
          <w:rFonts w:asciiTheme="majorBidi" w:hAnsiTheme="majorBidi" w:cstheme="majorBidi"/>
          <w:sz w:val="24"/>
          <w:szCs w:val="24"/>
        </w:rPr>
        <w:t xml:space="preserve"> 31` 735`` N, which is 208</w:t>
      </w:r>
      <w:r>
        <w:rPr>
          <w:rFonts w:asciiTheme="majorBidi" w:hAnsiTheme="majorBidi" w:cstheme="majorBidi"/>
          <w:sz w:val="24"/>
          <w:szCs w:val="24"/>
        </w:rPr>
        <w:t xml:space="preserve"> </w:t>
      </w:r>
      <w:r w:rsidRPr="00874EBF">
        <w:rPr>
          <w:rFonts w:asciiTheme="majorBidi" w:hAnsiTheme="majorBidi" w:cstheme="majorBidi"/>
          <w:sz w:val="24"/>
          <w:szCs w:val="24"/>
        </w:rPr>
        <w:t>m above an average sea level. It has a sub-humid climate with a mean annual rainfall of 1284</w:t>
      </w:r>
      <w:r>
        <w:rPr>
          <w:rFonts w:asciiTheme="majorBidi" w:hAnsiTheme="majorBidi" w:cstheme="majorBidi"/>
          <w:sz w:val="24"/>
          <w:szCs w:val="24"/>
        </w:rPr>
        <w:t xml:space="preserve"> </w:t>
      </w:r>
      <w:r w:rsidRPr="00874EBF">
        <w:rPr>
          <w:rFonts w:asciiTheme="majorBidi" w:hAnsiTheme="majorBidi" w:cstheme="majorBidi"/>
          <w:sz w:val="24"/>
          <w:szCs w:val="24"/>
        </w:rPr>
        <w:t>mm (90</w:t>
      </w:r>
      <w:r>
        <w:rPr>
          <w:rFonts w:asciiTheme="majorBidi" w:hAnsiTheme="majorBidi" w:cstheme="majorBidi"/>
          <w:sz w:val="24"/>
          <w:szCs w:val="24"/>
        </w:rPr>
        <w:t xml:space="preserve"> </w:t>
      </w:r>
      <w:r w:rsidRPr="00874EBF">
        <w:rPr>
          <w:rFonts w:asciiTheme="majorBidi" w:hAnsiTheme="majorBidi" w:cstheme="majorBidi"/>
          <w:sz w:val="24"/>
          <w:szCs w:val="24"/>
        </w:rPr>
        <w:t>%</w:t>
      </w:r>
      <w:r w:rsidRPr="00874EBF">
        <w:rPr>
          <w:rFonts w:asciiTheme="majorBidi" w:hAnsiTheme="majorBidi" w:cstheme="majorBidi"/>
          <w:sz w:val="24"/>
          <w:szCs w:val="24"/>
          <w:vertAlign w:val="superscript"/>
        </w:rPr>
        <w:t xml:space="preserve"> </w:t>
      </w:r>
      <w:r w:rsidRPr="00874EBF">
        <w:rPr>
          <w:rFonts w:asciiTheme="majorBidi" w:hAnsiTheme="majorBidi" w:cstheme="majorBidi"/>
          <w:sz w:val="24"/>
          <w:szCs w:val="24"/>
        </w:rPr>
        <w:t xml:space="preserve">of which falls between the month of June and August). The mean maximum temperature remains high throughout </w:t>
      </w:r>
      <w:r w:rsidRPr="00874EBF">
        <w:rPr>
          <w:rFonts w:asciiTheme="majorBidi" w:hAnsiTheme="majorBidi" w:cstheme="majorBidi"/>
          <w:sz w:val="24"/>
          <w:szCs w:val="24"/>
        </w:rPr>
        <w:t>at about 33.5</w:t>
      </w:r>
      <w:r>
        <w:rPr>
          <w:rFonts w:asciiTheme="majorBidi" w:hAnsiTheme="majorBidi" w:cstheme="majorBidi"/>
          <w:sz w:val="24"/>
          <w:szCs w:val="24"/>
        </w:rPr>
        <w:t xml:space="preserve"> </w:t>
      </w:r>
      <w:proofErr w:type="spellStart"/>
      <w:r w:rsidRPr="00874EBF">
        <w:rPr>
          <w:rFonts w:asciiTheme="majorBidi" w:hAnsiTheme="majorBidi" w:cstheme="majorBidi"/>
          <w:sz w:val="24"/>
          <w:szCs w:val="24"/>
          <w:vertAlign w:val="superscript"/>
        </w:rPr>
        <w:t>o</w:t>
      </w:r>
      <w:r w:rsidRPr="00874EBF">
        <w:rPr>
          <w:rFonts w:asciiTheme="majorBidi" w:hAnsiTheme="majorBidi" w:cstheme="majorBidi"/>
          <w:sz w:val="24"/>
          <w:szCs w:val="24"/>
        </w:rPr>
        <w:t>C</w:t>
      </w:r>
      <w:proofErr w:type="spellEnd"/>
      <w:r w:rsidRPr="00874EBF">
        <w:rPr>
          <w:rFonts w:asciiTheme="majorBidi" w:hAnsiTheme="majorBidi" w:cstheme="majorBidi"/>
          <w:sz w:val="24"/>
          <w:szCs w:val="24"/>
        </w:rPr>
        <w:t xml:space="preserve"> particularly in March and June (</w:t>
      </w:r>
      <w:proofErr w:type="spellStart"/>
      <w:r w:rsidRPr="00874EBF">
        <w:rPr>
          <w:rFonts w:asciiTheme="majorBidi" w:hAnsiTheme="majorBidi" w:cstheme="majorBidi"/>
          <w:sz w:val="24"/>
          <w:szCs w:val="24"/>
        </w:rPr>
        <w:t>Ojanuga</w:t>
      </w:r>
      <w:proofErr w:type="spellEnd"/>
      <w:r w:rsidRPr="00874EBF">
        <w:rPr>
          <w:rFonts w:asciiTheme="majorBidi" w:hAnsiTheme="majorBidi" w:cstheme="majorBidi"/>
          <w:sz w:val="24"/>
          <w:szCs w:val="24"/>
        </w:rPr>
        <w:t xml:space="preserve">, 2006). </w:t>
      </w:r>
    </w:p>
    <w:p w14:paraId="2AFB480D" w14:textId="77777777" w:rsidR="00C43619" w:rsidRPr="00C43619" w:rsidRDefault="00C43619" w:rsidP="00513BBC">
      <w:pPr>
        <w:ind w:left="-180" w:right="-180"/>
        <w:jc w:val="both"/>
        <w:rPr>
          <w:rFonts w:asciiTheme="majorBidi" w:hAnsiTheme="majorBidi" w:cstheme="majorBidi"/>
          <w:i/>
          <w:sz w:val="24"/>
          <w:szCs w:val="24"/>
        </w:rPr>
      </w:pPr>
      <w:r w:rsidRPr="00C43619">
        <w:rPr>
          <w:rFonts w:asciiTheme="majorBidi" w:hAnsiTheme="majorBidi" w:cstheme="majorBidi"/>
          <w:i/>
          <w:sz w:val="24"/>
          <w:szCs w:val="24"/>
        </w:rPr>
        <w:t>2.2</w:t>
      </w:r>
      <w:r w:rsidRPr="00C43619">
        <w:rPr>
          <w:rFonts w:asciiTheme="majorBidi" w:hAnsiTheme="majorBidi" w:cstheme="majorBidi"/>
          <w:i/>
          <w:sz w:val="24"/>
          <w:szCs w:val="24"/>
        </w:rPr>
        <w:tab/>
        <w:t xml:space="preserve">Soil </w:t>
      </w:r>
      <w:r w:rsidR="000F7D98">
        <w:rPr>
          <w:rFonts w:asciiTheme="majorBidi" w:hAnsiTheme="majorBidi" w:cstheme="majorBidi"/>
          <w:i/>
          <w:sz w:val="24"/>
          <w:szCs w:val="24"/>
        </w:rPr>
        <w:t xml:space="preserve">Sampling and </w:t>
      </w:r>
      <w:r w:rsidRPr="00C43619">
        <w:rPr>
          <w:rFonts w:asciiTheme="majorBidi" w:hAnsiTheme="majorBidi" w:cstheme="majorBidi"/>
          <w:i/>
          <w:sz w:val="24"/>
          <w:szCs w:val="24"/>
        </w:rPr>
        <w:t>Analysis</w:t>
      </w:r>
    </w:p>
    <w:p w14:paraId="0507E97A" w14:textId="77777777" w:rsidR="00513BBC" w:rsidRPr="00874EBF" w:rsidRDefault="00513BBC" w:rsidP="00513BBC">
      <w:pPr>
        <w:ind w:left="-180" w:right="-180"/>
        <w:jc w:val="both"/>
        <w:rPr>
          <w:rFonts w:asciiTheme="majorBidi" w:hAnsiTheme="majorBidi" w:cstheme="majorBidi"/>
          <w:sz w:val="24"/>
          <w:szCs w:val="24"/>
        </w:rPr>
      </w:pPr>
      <w:r w:rsidRPr="00874EBF">
        <w:rPr>
          <w:rFonts w:asciiTheme="majorBidi" w:hAnsiTheme="majorBidi" w:cstheme="majorBidi"/>
          <w:sz w:val="24"/>
          <w:szCs w:val="24"/>
        </w:rPr>
        <w:t xml:space="preserve">The soil used for this experiment was gotten from the Experimental Research Farm of the School of Agriculture and Agricultural Technology, Federal University of Technology, Minna. Prior to </w:t>
      </w:r>
      <w:r w:rsidR="00237F87">
        <w:rPr>
          <w:rFonts w:asciiTheme="majorBidi" w:hAnsiTheme="majorBidi" w:cstheme="majorBidi"/>
          <w:sz w:val="24"/>
          <w:szCs w:val="24"/>
        </w:rPr>
        <w:t>pot</w:t>
      </w:r>
      <w:r w:rsidRPr="00874EBF">
        <w:rPr>
          <w:rFonts w:asciiTheme="majorBidi" w:hAnsiTheme="majorBidi" w:cstheme="majorBidi"/>
          <w:sz w:val="24"/>
          <w:szCs w:val="24"/>
        </w:rPr>
        <w:t xml:space="preserve"> </w:t>
      </w:r>
      <w:r w:rsidR="00237F87">
        <w:rPr>
          <w:rFonts w:asciiTheme="majorBidi" w:hAnsiTheme="majorBidi" w:cstheme="majorBidi"/>
          <w:sz w:val="24"/>
          <w:szCs w:val="24"/>
        </w:rPr>
        <w:t>filling</w:t>
      </w:r>
      <w:r w:rsidRPr="00874EBF">
        <w:rPr>
          <w:rFonts w:asciiTheme="majorBidi" w:hAnsiTheme="majorBidi" w:cstheme="majorBidi"/>
          <w:sz w:val="24"/>
          <w:szCs w:val="24"/>
        </w:rPr>
        <w:t xml:space="preserve">, soil samples were collected </w:t>
      </w:r>
      <w:r w:rsidR="00237F87">
        <w:rPr>
          <w:rFonts w:asciiTheme="majorBidi" w:hAnsiTheme="majorBidi" w:cstheme="majorBidi"/>
          <w:sz w:val="24"/>
          <w:szCs w:val="24"/>
        </w:rPr>
        <w:t>from ten points within the plot marked for field experiment at</w:t>
      </w:r>
      <w:r w:rsidRPr="00874EBF">
        <w:rPr>
          <w:rFonts w:asciiTheme="majorBidi" w:hAnsiTheme="majorBidi" w:cstheme="majorBidi"/>
          <w:sz w:val="24"/>
          <w:szCs w:val="24"/>
        </w:rPr>
        <w:t xml:space="preserve"> the depth of 0-15cm using soil auger. </w:t>
      </w:r>
      <w:r w:rsidR="00237F87">
        <w:rPr>
          <w:rFonts w:asciiTheme="majorBidi" w:hAnsiTheme="majorBidi" w:cstheme="majorBidi"/>
          <w:sz w:val="24"/>
          <w:szCs w:val="24"/>
        </w:rPr>
        <w:t xml:space="preserve">Soil collected was bulked to form a composite. A substantial </w:t>
      </w:r>
      <w:r w:rsidR="009E23F0">
        <w:rPr>
          <w:rFonts w:asciiTheme="majorBidi" w:hAnsiTheme="majorBidi" w:cstheme="majorBidi"/>
          <w:sz w:val="24"/>
          <w:szCs w:val="24"/>
        </w:rPr>
        <w:t>portion was used to fill the pots with 2 kg soil per pot while about 125 g of soil was passed through 0.5 mm and 2 mm sieve in preparation for</w:t>
      </w:r>
      <w:r w:rsidRPr="00874EBF">
        <w:rPr>
          <w:rFonts w:asciiTheme="majorBidi" w:hAnsiTheme="majorBidi" w:cstheme="majorBidi"/>
          <w:sz w:val="24"/>
          <w:szCs w:val="24"/>
        </w:rPr>
        <w:t xml:space="preserve"> physical and chemical analysis as described by ISRIC/FAO (2002). </w:t>
      </w:r>
      <w:r w:rsidR="009E23F0">
        <w:rPr>
          <w:rFonts w:asciiTheme="majorBidi" w:hAnsiTheme="majorBidi" w:cstheme="majorBidi"/>
          <w:sz w:val="24"/>
          <w:szCs w:val="24"/>
        </w:rPr>
        <w:t>Indigenous rhizobia population</w:t>
      </w:r>
      <w:r w:rsidRPr="00874EBF">
        <w:rPr>
          <w:rFonts w:asciiTheme="majorBidi" w:hAnsiTheme="majorBidi" w:cstheme="majorBidi"/>
          <w:sz w:val="24"/>
          <w:szCs w:val="24"/>
        </w:rPr>
        <w:t xml:space="preserve"> of the soil sample was </w:t>
      </w:r>
      <w:r w:rsidR="009E23F0">
        <w:rPr>
          <w:rFonts w:asciiTheme="majorBidi" w:hAnsiTheme="majorBidi" w:cstheme="majorBidi"/>
          <w:sz w:val="24"/>
          <w:szCs w:val="24"/>
        </w:rPr>
        <w:t>enumerated by</w:t>
      </w:r>
      <w:r w:rsidRPr="00874EBF">
        <w:rPr>
          <w:rFonts w:asciiTheme="majorBidi" w:hAnsiTheme="majorBidi" w:cstheme="majorBidi"/>
          <w:sz w:val="24"/>
          <w:szCs w:val="24"/>
        </w:rPr>
        <w:t xml:space="preserve"> MPN </w:t>
      </w:r>
      <w:r w:rsidR="009E23F0">
        <w:rPr>
          <w:rFonts w:asciiTheme="majorBidi" w:hAnsiTheme="majorBidi" w:cstheme="majorBidi"/>
          <w:sz w:val="24"/>
          <w:szCs w:val="24"/>
        </w:rPr>
        <w:t>count</w:t>
      </w:r>
      <w:r w:rsidRPr="00874EBF">
        <w:rPr>
          <w:rFonts w:asciiTheme="majorBidi" w:hAnsiTheme="majorBidi" w:cstheme="majorBidi"/>
          <w:sz w:val="24"/>
          <w:szCs w:val="24"/>
        </w:rPr>
        <w:t>.</w:t>
      </w:r>
    </w:p>
    <w:p w14:paraId="1B949D21" w14:textId="77777777" w:rsidR="00C43619" w:rsidRPr="00C43619" w:rsidRDefault="00C43619" w:rsidP="00513BBC">
      <w:pPr>
        <w:ind w:left="-180" w:right="-180"/>
        <w:jc w:val="both"/>
        <w:rPr>
          <w:rFonts w:asciiTheme="majorBidi" w:hAnsiTheme="majorBidi" w:cstheme="majorBidi"/>
          <w:i/>
          <w:sz w:val="24"/>
          <w:szCs w:val="24"/>
        </w:rPr>
      </w:pPr>
      <w:r w:rsidRPr="00C43619">
        <w:rPr>
          <w:rFonts w:asciiTheme="majorBidi" w:hAnsiTheme="majorBidi" w:cstheme="majorBidi"/>
          <w:i/>
          <w:sz w:val="24"/>
          <w:szCs w:val="24"/>
        </w:rPr>
        <w:t>2.3</w:t>
      </w:r>
      <w:r w:rsidRPr="00C43619">
        <w:rPr>
          <w:rFonts w:asciiTheme="majorBidi" w:hAnsiTheme="majorBidi" w:cstheme="majorBidi"/>
          <w:i/>
          <w:sz w:val="24"/>
          <w:szCs w:val="24"/>
        </w:rPr>
        <w:tab/>
      </w:r>
      <w:r>
        <w:rPr>
          <w:rFonts w:asciiTheme="majorBidi" w:hAnsiTheme="majorBidi" w:cstheme="majorBidi"/>
          <w:i/>
          <w:sz w:val="24"/>
          <w:szCs w:val="24"/>
        </w:rPr>
        <w:t xml:space="preserve"> Treatments a</w:t>
      </w:r>
      <w:r w:rsidRPr="00C43619">
        <w:rPr>
          <w:rFonts w:asciiTheme="majorBidi" w:hAnsiTheme="majorBidi" w:cstheme="majorBidi"/>
          <w:i/>
          <w:sz w:val="24"/>
          <w:szCs w:val="24"/>
        </w:rPr>
        <w:t xml:space="preserve">nd </w:t>
      </w:r>
      <w:r w:rsidR="003E7613">
        <w:rPr>
          <w:rFonts w:asciiTheme="majorBidi" w:hAnsiTheme="majorBidi" w:cstheme="majorBidi"/>
          <w:i/>
          <w:sz w:val="24"/>
          <w:szCs w:val="24"/>
        </w:rPr>
        <w:t xml:space="preserve">Experimental </w:t>
      </w:r>
      <w:r w:rsidRPr="00C43619">
        <w:rPr>
          <w:rFonts w:asciiTheme="majorBidi" w:hAnsiTheme="majorBidi" w:cstheme="majorBidi"/>
          <w:i/>
          <w:sz w:val="24"/>
          <w:szCs w:val="24"/>
        </w:rPr>
        <w:t>Designs</w:t>
      </w:r>
    </w:p>
    <w:p w14:paraId="2F5CAA1F" w14:textId="67FAE14D" w:rsidR="00513BBC" w:rsidRPr="00874EBF" w:rsidRDefault="003E7613" w:rsidP="00513BBC">
      <w:pPr>
        <w:ind w:left="-180" w:right="-180"/>
        <w:jc w:val="both"/>
        <w:rPr>
          <w:rFonts w:asciiTheme="majorBidi" w:hAnsiTheme="majorBidi" w:cstheme="majorBidi"/>
          <w:sz w:val="24"/>
          <w:szCs w:val="24"/>
        </w:rPr>
      </w:pPr>
      <w:r>
        <w:rPr>
          <w:rFonts w:asciiTheme="majorBidi" w:hAnsiTheme="majorBidi" w:cstheme="majorBidi"/>
          <w:sz w:val="24"/>
          <w:szCs w:val="24"/>
        </w:rPr>
        <w:t>T</w:t>
      </w:r>
      <w:r w:rsidR="00513BBC" w:rsidRPr="00874EBF">
        <w:rPr>
          <w:rFonts w:asciiTheme="majorBidi" w:hAnsiTheme="majorBidi" w:cstheme="majorBidi"/>
          <w:sz w:val="24"/>
          <w:szCs w:val="24"/>
        </w:rPr>
        <w:t>reatment consisted of three cowpea cultivars (</w:t>
      </w:r>
      <w:proofErr w:type="spellStart"/>
      <w:r w:rsidR="00080BCC" w:rsidRPr="00080BCC">
        <w:rPr>
          <w:rFonts w:asciiTheme="majorBidi" w:hAnsiTheme="majorBidi" w:cstheme="majorBidi"/>
          <w:i/>
          <w:iCs/>
          <w:sz w:val="24"/>
          <w:szCs w:val="24"/>
        </w:rPr>
        <w:t>SamPea</w:t>
      </w:r>
      <w:proofErr w:type="spellEnd"/>
      <w:r w:rsidR="00513BBC" w:rsidRPr="00874EBF">
        <w:rPr>
          <w:rFonts w:asciiTheme="majorBidi" w:hAnsiTheme="majorBidi" w:cstheme="majorBidi"/>
          <w:sz w:val="24"/>
          <w:szCs w:val="24"/>
        </w:rPr>
        <w:t xml:space="preserve"> 15, </w:t>
      </w:r>
      <w:proofErr w:type="spellStart"/>
      <w:r w:rsidR="00080BCC" w:rsidRPr="00080BCC">
        <w:rPr>
          <w:rFonts w:asciiTheme="majorBidi" w:hAnsiTheme="majorBidi" w:cstheme="majorBidi"/>
          <w:i/>
          <w:iCs/>
          <w:sz w:val="24"/>
          <w:szCs w:val="24"/>
        </w:rPr>
        <w:t>SamPea</w:t>
      </w:r>
      <w:proofErr w:type="spellEnd"/>
      <w:r w:rsidR="00513BBC" w:rsidRPr="00874EBF">
        <w:rPr>
          <w:rFonts w:asciiTheme="majorBidi" w:hAnsiTheme="majorBidi" w:cstheme="majorBidi"/>
          <w:sz w:val="24"/>
          <w:szCs w:val="24"/>
        </w:rPr>
        <w:t xml:space="preserve"> 16 and </w:t>
      </w:r>
      <w:proofErr w:type="spellStart"/>
      <w:r w:rsidR="00513BBC" w:rsidRPr="00080BCC">
        <w:rPr>
          <w:rFonts w:asciiTheme="majorBidi" w:hAnsiTheme="majorBidi" w:cstheme="majorBidi"/>
          <w:i/>
          <w:iCs/>
          <w:sz w:val="24"/>
          <w:szCs w:val="24"/>
        </w:rPr>
        <w:t>Kananado</w:t>
      </w:r>
      <w:proofErr w:type="spellEnd"/>
      <w:r w:rsidR="00513BBC" w:rsidRPr="00874EBF">
        <w:rPr>
          <w:rFonts w:asciiTheme="majorBidi" w:hAnsiTheme="majorBidi" w:cstheme="majorBidi"/>
          <w:sz w:val="24"/>
          <w:szCs w:val="24"/>
        </w:rPr>
        <w:t xml:space="preserve"> white) </w:t>
      </w:r>
      <w:r w:rsidR="009E23F0">
        <w:rPr>
          <w:rFonts w:asciiTheme="majorBidi" w:hAnsiTheme="majorBidi" w:cstheme="majorBidi"/>
          <w:sz w:val="24"/>
          <w:szCs w:val="24"/>
        </w:rPr>
        <w:t>receiving 2</w:t>
      </w:r>
      <w:r w:rsidR="00513BBC" w:rsidRPr="00874EBF">
        <w:rPr>
          <w:rFonts w:asciiTheme="majorBidi" w:hAnsiTheme="majorBidi" w:cstheme="majorBidi"/>
          <w:sz w:val="24"/>
          <w:szCs w:val="24"/>
        </w:rPr>
        <w:t xml:space="preserve"> N-sources in sole and combined form (Control, 30kg urea N, 30</w:t>
      </w:r>
      <w:r w:rsidR="00513BBC">
        <w:rPr>
          <w:rFonts w:asciiTheme="majorBidi" w:hAnsiTheme="majorBidi" w:cstheme="majorBidi"/>
          <w:sz w:val="24"/>
          <w:szCs w:val="24"/>
        </w:rPr>
        <w:t xml:space="preserve"> </w:t>
      </w:r>
      <w:r w:rsidR="00513BBC" w:rsidRPr="00874EBF">
        <w:rPr>
          <w:rFonts w:asciiTheme="majorBidi" w:hAnsiTheme="majorBidi" w:cstheme="majorBidi"/>
          <w:sz w:val="24"/>
          <w:szCs w:val="24"/>
        </w:rPr>
        <w:t xml:space="preserve">kg urea N + </w:t>
      </w:r>
      <w:proofErr w:type="spellStart"/>
      <w:r w:rsidR="00513BBC" w:rsidRPr="00874EBF">
        <w:rPr>
          <w:rFonts w:asciiTheme="majorBidi" w:hAnsiTheme="majorBidi" w:cstheme="majorBidi"/>
          <w:sz w:val="24"/>
          <w:szCs w:val="24"/>
        </w:rPr>
        <w:t>Agrolyzer</w:t>
      </w:r>
      <w:proofErr w:type="spellEnd"/>
      <w:r w:rsidR="00513BBC" w:rsidRPr="00874EBF">
        <w:rPr>
          <w:rFonts w:asciiTheme="majorBidi" w:hAnsiTheme="majorBidi" w:cstheme="majorBidi"/>
          <w:sz w:val="24"/>
          <w:szCs w:val="24"/>
        </w:rPr>
        <w:t>, Gw5 inoculant, 30</w:t>
      </w:r>
      <w:r w:rsidR="00513BBC">
        <w:rPr>
          <w:rFonts w:asciiTheme="majorBidi" w:hAnsiTheme="majorBidi" w:cstheme="majorBidi"/>
          <w:sz w:val="24"/>
          <w:szCs w:val="24"/>
        </w:rPr>
        <w:t xml:space="preserve"> </w:t>
      </w:r>
      <w:r w:rsidR="00513BBC" w:rsidRPr="00874EBF">
        <w:rPr>
          <w:rFonts w:asciiTheme="majorBidi" w:hAnsiTheme="majorBidi" w:cstheme="majorBidi"/>
          <w:sz w:val="24"/>
          <w:szCs w:val="24"/>
        </w:rPr>
        <w:t xml:space="preserve">kg urea N + </w:t>
      </w:r>
      <w:proofErr w:type="spellStart"/>
      <w:r w:rsidR="009E23F0" w:rsidRPr="00874EBF">
        <w:rPr>
          <w:rFonts w:asciiTheme="majorBidi" w:hAnsiTheme="majorBidi" w:cstheme="majorBidi"/>
          <w:sz w:val="24"/>
          <w:szCs w:val="24"/>
        </w:rPr>
        <w:t>Agrolyze</w:t>
      </w:r>
      <w:r w:rsidR="009E23F0">
        <w:rPr>
          <w:rFonts w:asciiTheme="majorBidi" w:hAnsiTheme="majorBidi" w:cstheme="majorBidi"/>
          <w:sz w:val="24"/>
          <w:szCs w:val="24"/>
        </w:rPr>
        <w:t>r</w:t>
      </w:r>
      <w:proofErr w:type="spellEnd"/>
      <w:r w:rsidR="009E23F0">
        <w:rPr>
          <w:rFonts w:asciiTheme="majorBidi" w:hAnsiTheme="majorBidi" w:cstheme="majorBidi"/>
          <w:sz w:val="24"/>
          <w:szCs w:val="24"/>
        </w:rPr>
        <w:t xml:space="preserve"> +</w:t>
      </w:r>
      <w:r w:rsidR="009E23F0" w:rsidRPr="00874EBF">
        <w:rPr>
          <w:rFonts w:asciiTheme="majorBidi" w:hAnsiTheme="majorBidi" w:cstheme="majorBidi"/>
          <w:sz w:val="24"/>
          <w:szCs w:val="24"/>
        </w:rPr>
        <w:t xml:space="preserve"> Gw5 inoculant</w:t>
      </w:r>
      <w:r w:rsidR="00513BBC" w:rsidRPr="00874EBF">
        <w:rPr>
          <w:rFonts w:asciiTheme="majorBidi" w:hAnsiTheme="majorBidi" w:cstheme="majorBidi"/>
          <w:sz w:val="24"/>
          <w:szCs w:val="24"/>
        </w:rPr>
        <w:t xml:space="preserve">), </w:t>
      </w:r>
      <w:r w:rsidR="009E23F0">
        <w:rPr>
          <w:rFonts w:asciiTheme="majorBidi" w:hAnsiTheme="majorBidi" w:cstheme="majorBidi"/>
          <w:sz w:val="24"/>
          <w:szCs w:val="24"/>
        </w:rPr>
        <w:t>arranged in a 3 by 5 factorial layout fitted to</w:t>
      </w:r>
      <w:r w:rsidR="00513BBC" w:rsidRPr="00874EBF">
        <w:rPr>
          <w:rFonts w:asciiTheme="majorBidi" w:hAnsiTheme="majorBidi" w:cstheme="majorBidi"/>
          <w:sz w:val="24"/>
          <w:szCs w:val="24"/>
        </w:rPr>
        <w:t xml:space="preserve"> a Completely Randomized Design (CRD) replicated three times.</w:t>
      </w:r>
    </w:p>
    <w:p w14:paraId="10F72468" w14:textId="77777777" w:rsidR="00C43619" w:rsidRPr="0046677D" w:rsidRDefault="007B32E4" w:rsidP="0046677D">
      <w:pPr>
        <w:ind w:left="720" w:right="-180" w:hanging="900"/>
        <w:jc w:val="both"/>
        <w:rPr>
          <w:rFonts w:asciiTheme="majorBidi" w:hAnsiTheme="majorBidi" w:cstheme="majorBidi"/>
          <w:i/>
          <w:sz w:val="24"/>
          <w:szCs w:val="24"/>
        </w:rPr>
      </w:pPr>
      <w:r>
        <w:rPr>
          <w:rFonts w:asciiTheme="majorBidi" w:hAnsiTheme="majorBidi" w:cstheme="majorBidi"/>
          <w:i/>
          <w:sz w:val="24"/>
          <w:szCs w:val="24"/>
        </w:rPr>
        <w:t>2.4</w:t>
      </w:r>
      <w:r>
        <w:rPr>
          <w:rFonts w:asciiTheme="majorBidi" w:hAnsiTheme="majorBidi" w:cstheme="majorBidi"/>
          <w:i/>
          <w:sz w:val="24"/>
          <w:szCs w:val="24"/>
        </w:rPr>
        <w:tab/>
        <w:t>Planting and Crop Management</w:t>
      </w:r>
    </w:p>
    <w:p w14:paraId="743C65A5" w14:textId="77777777" w:rsidR="00513BBC" w:rsidRPr="00B37EA2" w:rsidRDefault="00513BBC" w:rsidP="00513BBC">
      <w:pPr>
        <w:ind w:left="-180" w:right="-180"/>
        <w:jc w:val="both"/>
        <w:rPr>
          <w:rFonts w:asciiTheme="majorBidi" w:hAnsiTheme="majorBidi" w:cstheme="majorBidi"/>
          <w:b/>
          <w:sz w:val="24"/>
          <w:szCs w:val="24"/>
        </w:rPr>
      </w:pPr>
      <w:r w:rsidRPr="00874EBF">
        <w:rPr>
          <w:rFonts w:asciiTheme="majorBidi" w:hAnsiTheme="majorBidi" w:cstheme="majorBidi"/>
          <w:sz w:val="24"/>
          <w:szCs w:val="24"/>
        </w:rPr>
        <w:t xml:space="preserve">Two kilograms of the sieved </w:t>
      </w:r>
      <w:r w:rsidR="00A13FCA">
        <w:rPr>
          <w:rFonts w:asciiTheme="majorBidi" w:hAnsiTheme="majorBidi" w:cstheme="majorBidi"/>
          <w:sz w:val="24"/>
          <w:szCs w:val="24"/>
        </w:rPr>
        <w:t xml:space="preserve">soil were measured into </w:t>
      </w:r>
      <w:r w:rsidRPr="00874EBF">
        <w:rPr>
          <w:rFonts w:asciiTheme="majorBidi" w:hAnsiTheme="majorBidi" w:cstheme="majorBidi"/>
          <w:sz w:val="24"/>
          <w:szCs w:val="24"/>
        </w:rPr>
        <w:t xml:space="preserve">poly pots, and thoroughly mixed with </w:t>
      </w:r>
      <w:r>
        <w:rPr>
          <w:rFonts w:asciiTheme="majorBidi" w:hAnsiTheme="majorBidi" w:cstheme="majorBidi"/>
          <w:sz w:val="24"/>
          <w:szCs w:val="24"/>
        </w:rPr>
        <w:t xml:space="preserve">basal dose of </w:t>
      </w:r>
      <w:r w:rsidRPr="00874EBF">
        <w:rPr>
          <w:rFonts w:asciiTheme="majorBidi" w:hAnsiTheme="majorBidi" w:cstheme="majorBidi"/>
          <w:sz w:val="24"/>
          <w:szCs w:val="24"/>
        </w:rPr>
        <w:t>phosphate fertilizer at the rate of 30 kg P per hectare which is equivalent to 0.27 g per pot</w:t>
      </w:r>
      <w:r w:rsidRPr="00473440">
        <w:rPr>
          <w:rFonts w:asciiTheme="majorBidi" w:hAnsiTheme="majorBidi" w:cstheme="majorBidi"/>
          <w:sz w:val="24"/>
          <w:szCs w:val="24"/>
        </w:rPr>
        <w:t xml:space="preserve"> </w:t>
      </w:r>
      <w:r w:rsidR="00A13FCA">
        <w:rPr>
          <w:rFonts w:asciiTheme="majorBidi" w:hAnsiTheme="majorBidi" w:cstheme="majorBidi"/>
          <w:sz w:val="24"/>
          <w:szCs w:val="24"/>
        </w:rPr>
        <w:t>prior to planting of four seeds per pot and later thinning to two seedling per pot. Thereafter, the seedlings received</w:t>
      </w:r>
      <w:r w:rsidRPr="00874EBF">
        <w:rPr>
          <w:rFonts w:asciiTheme="majorBidi" w:hAnsiTheme="majorBidi" w:cstheme="majorBidi"/>
          <w:sz w:val="24"/>
          <w:szCs w:val="24"/>
        </w:rPr>
        <w:t xml:space="preserve"> basal </w:t>
      </w:r>
      <w:r w:rsidR="00A13FCA">
        <w:rPr>
          <w:rFonts w:asciiTheme="majorBidi" w:hAnsiTheme="majorBidi" w:cstheme="majorBidi"/>
          <w:sz w:val="24"/>
          <w:szCs w:val="24"/>
        </w:rPr>
        <w:t xml:space="preserve">applications of </w:t>
      </w:r>
      <w:r w:rsidRPr="00874EBF">
        <w:rPr>
          <w:rFonts w:asciiTheme="majorBidi" w:hAnsiTheme="majorBidi" w:cstheme="majorBidi"/>
          <w:sz w:val="24"/>
          <w:szCs w:val="24"/>
        </w:rPr>
        <w:t>20</w:t>
      </w:r>
      <w:r>
        <w:rPr>
          <w:rFonts w:asciiTheme="majorBidi" w:hAnsiTheme="majorBidi" w:cstheme="majorBidi"/>
          <w:sz w:val="24"/>
          <w:szCs w:val="24"/>
        </w:rPr>
        <w:t xml:space="preserve"> </w:t>
      </w:r>
      <w:r w:rsidRPr="00874EBF">
        <w:rPr>
          <w:rFonts w:asciiTheme="majorBidi" w:hAnsiTheme="majorBidi" w:cstheme="majorBidi"/>
          <w:sz w:val="24"/>
          <w:szCs w:val="24"/>
        </w:rPr>
        <w:t>kg</w:t>
      </w:r>
      <w:r w:rsidR="00A13FCA">
        <w:rPr>
          <w:rFonts w:asciiTheme="majorBidi" w:hAnsiTheme="majorBidi" w:cstheme="majorBidi"/>
          <w:sz w:val="24"/>
          <w:szCs w:val="24"/>
        </w:rPr>
        <w:t xml:space="preserve"> N</w:t>
      </w:r>
      <w:r w:rsidRPr="00874EBF">
        <w:rPr>
          <w:rFonts w:asciiTheme="majorBidi" w:hAnsiTheme="majorBidi" w:cstheme="majorBidi"/>
          <w:sz w:val="24"/>
          <w:szCs w:val="24"/>
        </w:rPr>
        <w:t xml:space="preserve"> ha</w:t>
      </w:r>
      <w:r w:rsidRPr="00A13FCA">
        <w:rPr>
          <w:rFonts w:asciiTheme="majorBidi" w:hAnsiTheme="majorBidi" w:cstheme="majorBidi"/>
          <w:sz w:val="24"/>
          <w:szCs w:val="24"/>
          <w:vertAlign w:val="superscript"/>
        </w:rPr>
        <w:t>-1</w:t>
      </w:r>
      <w:r w:rsidR="00A13FCA">
        <w:rPr>
          <w:rFonts w:asciiTheme="majorBidi" w:hAnsiTheme="majorBidi" w:cstheme="majorBidi"/>
          <w:sz w:val="24"/>
          <w:szCs w:val="24"/>
        </w:rPr>
        <w:t xml:space="preserve"> as</w:t>
      </w:r>
      <w:r w:rsidRPr="00874EBF">
        <w:rPr>
          <w:rFonts w:asciiTheme="majorBidi" w:hAnsiTheme="majorBidi" w:cstheme="majorBidi"/>
          <w:sz w:val="24"/>
          <w:szCs w:val="24"/>
        </w:rPr>
        <w:t xml:space="preserve"> 0.05 g </w:t>
      </w:r>
      <w:r w:rsidR="00A13FCA">
        <w:rPr>
          <w:rFonts w:asciiTheme="majorBidi" w:hAnsiTheme="majorBidi" w:cstheme="majorBidi"/>
          <w:sz w:val="24"/>
          <w:szCs w:val="24"/>
        </w:rPr>
        <w:t>pot urea followed by the application of various fertilizer treatments earlier mentioned.</w:t>
      </w:r>
      <w:r w:rsidRPr="00874EBF">
        <w:rPr>
          <w:rFonts w:asciiTheme="majorBidi" w:hAnsiTheme="majorBidi" w:cstheme="majorBidi"/>
          <w:sz w:val="24"/>
          <w:szCs w:val="24"/>
        </w:rPr>
        <w:t xml:space="preserve"> </w:t>
      </w:r>
      <w:r w:rsidR="0046677D" w:rsidRPr="00B37EA2">
        <w:rPr>
          <w:rFonts w:asciiTheme="majorBidi" w:hAnsiTheme="majorBidi" w:cstheme="majorBidi"/>
          <w:sz w:val="24"/>
          <w:szCs w:val="24"/>
        </w:rPr>
        <w:t>Inoculant</w:t>
      </w:r>
      <w:r w:rsidRPr="00B37EA2">
        <w:rPr>
          <w:rFonts w:asciiTheme="majorBidi" w:hAnsiTheme="majorBidi" w:cstheme="majorBidi"/>
          <w:sz w:val="24"/>
          <w:szCs w:val="24"/>
        </w:rPr>
        <w:t xml:space="preserve"> used </w:t>
      </w:r>
      <w:r w:rsidR="00A13FCA">
        <w:rPr>
          <w:rFonts w:asciiTheme="majorBidi" w:hAnsiTheme="majorBidi" w:cstheme="majorBidi"/>
          <w:sz w:val="24"/>
          <w:szCs w:val="24"/>
        </w:rPr>
        <w:t xml:space="preserve">(Gw5) </w:t>
      </w:r>
      <w:r w:rsidRPr="00B37EA2">
        <w:rPr>
          <w:rFonts w:asciiTheme="majorBidi" w:hAnsiTheme="majorBidi" w:cstheme="majorBidi"/>
          <w:sz w:val="24"/>
          <w:szCs w:val="24"/>
        </w:rPr>
        <w:t xml:space="preserve">was obtained from the </w:t>
      </w:r>
      <w:r w:rsidR="003E7613">
        <w:rPr>
          <w:rFonts w:asciiTheme="majorBidi" w:hAnsiTheme="majorBidi" w:cstheme="majorBidi"/>
          <w:sz w:val="24"/>
          <w:szCs w:val="24"/>
        </w:rPr>
        <w:t>Labo</w:t>
      </w:r>
      <w:r w:rsidR="00A13FCA" w:rsidRPr="00B37EA2">
        <w:rPr>
          <w:rFonts w:asciiTheme="majorBidi" w:hAnsiTheme="majorBidi" w:cstheme="majorBidi"/>
          <w:sz w:val="24"/>
          <w:szCs w:val="24"/>
        </w:rPr>
        <w:t xml:space="preserve">ratory </w:t>
      </w:r>
      <w:r w:rsidRPr="00B37EA2">
        <w:rPr>
          <w:rFonts w:asciiTheme="majorBidi" w:hAnsiTheme="majorBidi" w:cstheme="majorBidi"/>
          <w:sz w:val="24"/>
          <w:szCs w:val="24"/>
        </w:rPr>
        <w:t xml:space="preserve">of the Department of Soil Science and Land Management, Federal University of </w:t>
      </w:r>
      <w:r w:rsidRPr="00B37EA2">
        <w:rPr>
          <w:rFonts w:asciiTheme="majorBidi" w:hAnsiTheme="majorBidi" w:cstheme="majorBidi"/>
          <w:sz w:val="24"/>
          <w:szCs w:val="24"/>
        </w:rPr>
        <w:lastRenderedPageBreak/>
        <w:t>Technology, Main Campus, Gidan-</w:t>
      </w:r>
      <w:proofErr w:type="spellStart"/>
      <w:r w:rsidRPr="00B37EA2">
        <w:rPr>
          <w:rFonts w:asciiTheme="majorBidi" w:hAnsiTheme="majorBidi" w:cstheme="majorBidi"/>
          <w:sz w:val="24"/>
          <w:szCs w:val="24"/>
        </w:rPr>
        <w:t>kwano</w:t>
      </w:r>
      <w:proofErr w:type="spellEnd"/>
      <w:r w:rsidRPr="00B37EA2">
        <w:rPr>
          <w:rFonts w:asciiTheme="majorBidi" w:hAnsiTheme="majorBidi" w:cstheme="majorBidi"/>
          <w:sz w:val="24"/>
          <w:szCs w:val="24"/>
        </w:rPr>
        <w:t xml:space="preserve">, Minna. </w:t>
      </w:r>
      <w:r w:rsidR="003E7613">
        <w:rPr>
          <w:rFonts w:asciiTheme="majorBidi" w:hAnsiTheme="majorBidi" w:cstheme="majorBidi"/>
          <w:sz w:val="24"/>
          <w:szCs w:val="24"/>
        </w:rPr>
        <w:t xml:space="preserve">Rhizobium isolate </w:t>
      </w:r>
      <w:r w:rsidR="00A13FCA">
        <w:rPr>
          <w:rFonts w:asciiTheme="majorBidi" w:hAnsiTheme="majorBidi" w:cstheme="majorBidi"/>
          <w:sz w:val="24"/>
          <w:szCs w:val="24"/>
        </w:rPr>
        <w:t xml:space="preserve">GW5, </w:t>
      </w:r>
      <w:r w:rsidRPr="00B37EA2">
        <w:rPr>
          <w:rFonts w:asciiTheme="majorBidi" w:hAnsiTheme="majorBidi" w:cstheme="majorBidi"/>
          <w:sz w:val="24"/>
          <w:szCs w:val="24"/>
        </w:rPr>
        <w:t>is a</w:t>
      </w:r>
      <w:r w:rsidR="00A13FCA">
        <w:rPr>
          <w:rFonts w:asciiTheme="majorBidi" w:hAnsiTheme="majorBidi" w:cstheme="majorBidi"/>
          <w:sz w:val="24"/>
          <w:szCs w:val="24"/>
        </w:rPr>
        <w:t>n indigenous</w:t>
      </w:r>
      <w:r w:rsidRPr="00B37EA2">
        <w:rPr>
          <w:rFonts w:asciiTheme="majorBidi" w:hAnsiTheme="majorBidi" w:cstheme="majorBidi"/>
          <w:sz w:val="24"/>
          <w:szCs w:val="24"/>
        </w:rPr>
        <w:t xml:space="preserve"> rhizobium isolate tha</w:t>
      </w:r>
      <w:r w:rsidR="00A13FCA">
        <w:rPr>
          <w:rFonts w:asciiTheme="majorBidi" w:hAnsiTheme="majorBidi" w:cstheme="majorBidi"/>
          <w:sz w:val="24"/>
          <w:szCs w:val="24"/>
        </w:rPr>
        <w:t>t has about 96.32 % similarity</w:t>
      </w:r>
      <w:r w:rsidRPr="00B37EA2">
        <w:rPr>
          <w:rFonts w:asciiTheme="majorBidi" w:hAnsiTheme="majorBidi" w:cstheme="majorBidi"/>
          <w:sz w:val="24"/>
          <w:szCs w:val="24"/>
        </w:rPr>
        <w:t xml:space="preserve"> with BGC8 rhiz</w:t>
      </w:r>
      <w:r w:rsidR="00BC4452">
        <w:rPr>
          <w:rFonts w:asciiTheme="majorBidi" w:hAnsiTheme="majorBidi" w:cstheme="majorBidi"/>
          <w:sz w:val="24"/>
          <w:szCs w:val="24"/>
        </w:rPr>
        <w:t>obium strain that infect cowpea</w:t>
      </w:r>
      <w:r w:rsidRPr="00B37EA2">
        <w:rPr>
          <w:rFonts w:asciiTheme="majorBidi" w:hAnsiTheme="majorBidi" w:cstheme="majorBidi"/>
          <w:sz w:val="24"/>
          <w:szCs w:val="24"/>
        </w:rPr>
        <w:t xml:space="preserve"> </w:t>
      </w:r>
      <w:r w:rsidR="00BC4452">
        <w:rPr>
          <w:rFonts w:asciiTheme="majorBidi" w:hAnsiTheme="majorBidi" w:cstheme="majorBidi"/>
          <w:sz w:val="24"/>
          <w:szCs w:val="24"/>
        </w:rPr>
        <w:t>in</w:t>
      </w:r>
      <w:r w:rsidRPr="00B37EA2">
        <w:rPr>
          <w:rFonts w:asciiTheme="majorBidi" w:hAnsiTheme="majorBidi" w:cstheme="majorBidi"/>
          <w:sz w:val="24"/>
          <w:szCs w:val="24"/>
        </w:rPr>
        <w:t xml:space="preserve"> Bangladesh. GW5 has percentage symbiotic effectiveness th</w:t>
      </w:r>
      <w:r w:rsidR="00BC4452">
        <w:rPr>
          <w:rFonts w:asciiTheme="majorBidi" w:hAnsiTheme="majorBidi" w:cstheme="majorBidi"/>
          <w:sz w:val="24"/>
          <w:szCs w:val="24"/>
        </w:rPr>
        <w:t>at is greater than 120 % i.e.</w:t>
      </w:r>
      <w:r w:rsidRPr="00B37EA2">
        <w:rPr>
          <w:rFonts w:asciiTheme="majorBidi" w:hAnsiTheme="majorBidi" w:cstheme="majorBidi"/>
          <w:sz w:val="24"/>
          <w:szCs w:val="24"/>
        </w:rPr>
        <w:t>, the amount of N-fixed by GW5 is higher than 100 kg N ha</w:t>
      </w:r>
      <w:r w:rsidRPr="00473440">
        <w:rPr>
          <w:rFonts w:asciiTheme="majorBidi" w:hAnsiTheme="majorBidi" w:cstheme="majorBidi"/>
          <w:sz w:val="24"/>
          <w:szCs w:val="24"/>
          <w:vertAlign w:val="superscript"/>
        </w:rPr>
        <w:t>-1</w:t>
      </w:r>
      <w:r w:rsidRPr="00B37EA2">
        <w:rPr>
          <w:rFonts w:asciiTheme="majorBidi" w:hAnsiTheme="majorBidi" w:cstheme="majorBidi"/>
          <w:sz w:val="24"/>
          <w:szCs w:val="24"/>
        </w:rPr>
        <w:t>.</w:t>
      </w:r>
    </w:p>
    <w:p w14:paraId="4C14702A" w14:textId="77777777" w:rsidR="00BC4452" w:rsidRPr="00BC4452" w:rsidRDefault="003E7613" w:rsidP="00513BBC">
      <w:pPr>
        <w:ind w:left="-180" w:right="-180"/>
        <w:jc w:val="both"/>
        <w:rPr>
          <w:rFonts w:asciiTheme="majorBidi" w:hAnsiTheme="majorBidi" w:cstheme="majorBidi"/>
          <w:i/>
          <w:sz w:val="24"/>
          <w:szCs w:val="24"/>
        </w:rPr>
      </w:pPr>
      <w:r>
        <w:rPr>
          <w:rFonts w:asciiTheme="majorBidi" w:hAnsiTheme="majorBidi" w:cstheme="majorBidi"/>
          <w:i/>
          <w:sz w:val="24"/>
          <w:szCs w:val="24"/>
        </w:rPr>
        <w:t>2.4.1</w:t>
      </w:r>
      <w:r w:rsidR="0046677D">
        <w:rPr>
          <w:rFonts w:asciiTheme="majorBidi" w:hAnsiTheme="majorBidi" w:cstheme="majorBidi"/>
          <w:i/>
          <w:sz w:val="24"/>
          <w:szCs w:val="24"/>
        </w:rPr>
        <w:tab/>
      </w:r>
      <w:r w:rsidR="00BC4452">
        <w:rPr>
          <w:rFonts w:asciiTheme="majorBidi" w:hAnsiTheme="majorBidi" w:cstheme="majorBidi"/>
          <w:i/>
          <w:sz w:val="24"/>
          <w:szCs w:val="24"/>
        </w:rPr>
        <w:t>Weed a</w:t>
      </w:r>
      <w:r w:rsidR="00BC4452" w:rsidRPr="00BC4452">
        <w:rPr>
          <w:rFonts w:asciiTheme="majorBidi" w:hAnsiTheme="majorBidi" w:cstheme="majorBidi"/>
          <w:i/>
          <w:sz w:val="24"/>
          <w:szCs w:val="24"/>
        </w:rPr>
        <w:t>nd Pest Control</w:t>
      </w:r>
    </w:p>
    <w:p w14:paraId="471FD399" w14:textId="77777777" w:rsidR="00513BBC" w:rsidRPr="00874EBF" w:rsidRDefault="00BC4452" w:rsidP="00513BBC">
      <w:pPr>
        <w:ind w:left="-180" w:right="-180"/>
        <w:jc w:val="both"/>
        <w:rPr>
          <w:rFonts w:asciiTheme="majorBidi" w:hAnsiTheme="majorBidi" w:cstheme="majorBidi"/>
          <w:sz w:val="24"/>
          <w:szCs w:val="24"/>
        </w:rPr>
      </w:pPr>
      <w:r>
        <w:rPr>
          <w:rFonts w:asciiTheme="majorBidi" w:hAnsiTheme="majorBidi" w:cstheme="majorBidi"/>
          <w:sz w:val="24"/>
          <w:szCs w:val="24"/>
        </w:rPr>
        <w:t>Weeding was</w:t>
      </w:r>
      <w:r w:rsidR="00513BBC" w:rsidRPr="00B37EA2">
        <w:rPr>
          <w:rFonts w:asciiTheme="majorBidi" w:hAnsiTheme="majorBidi" w:cstheme="majorBidi"/>
          <w:sz w:val="24"/>
          <w:szCs w:val="24"/>
        </w:rPr>
        <w:t xml:space="preserve"> done manually by hand picking while the pests were control by the application of organophosphate insecticides as the plants attained 4 we</w:t>
      </w:r>
      <w:r w:rsidR="00513BBC" w:rsidRPr="00874EBF">
        <w:rPr>
          <w:rFonts w:asciiTheme="majorBidi" w:hAnsiTheme="majorBidi" w:cstheme="majorBidi"/>
          <w:sz w:val="24"/>
          <w:szCs w:val="24"/>
        </w:rPr>
        <w:t xml:space="preserve">eks after sowing at five days interval at the rate of 1.5 </w:t>
      </w:r>
      <w:proofErr w:type="spellStart"/>
      <w:r w:rsidR="00513BBC" w:rsidRPr="00874EBF">
        <w:rPr>
          <w:rFonts w:asciiTheme="majorBidi" w:hAnsiTheme="majorBidi" w:cstheme="majorBidi"/>
          <w:sz w:val="24"/>
          <w:szCs w:val="24"/>
        </w:rPr>
        <w:t>litres</w:t>
      </w:r>
      <w:proofErr w:type="spellEnd"/>
      <w:r w:rsidR="00513BBC" w:rsidRPr="00874EBF">
        <w:rPr>
          <w:rFonts w:asciiTheme="majorBidi" w:hAnsiTheme="majorBidi" w:cstheme="majorBidi"/>
          <w:sz w:val="24"/>
          <w:szCs w:val="24"/>
        </w:rPr>
        <w:t xml:space="preserve"> per hectare. The active ingredients contained in the organophosphate insecticides are lambda-</w:t>
      </w:r>
      <w:proofErr w:type="spellStart"/>
      <w:r w:rsidR="00513BBC" w:rsidRPr="00874EBF">
        <w:rPr>
          <w:rFonts w:asciiTheme="majorBidi" w:hAnsiTheme="majorBidi" w:cstheme="majorBidi"/>
          <w:sz w:val="24"/>
          <w:szCs w:val="24"/>
        </w:rPr>
        <w:t>cyhalothrim</w:t>
      </w:r>
      <w:proofErr w:type="spellEnd"/>
      <w:r w:rsidR="00513BBC" w:rsidRPr="00874EBF">
        <w:rPr>
          <w:rFonts w:asciiTheme="majorBidi" w:hAnsiTheme="majorBidi" w:cstheme="majorBidi"/>
          <w:sz w:val="24"/>
          <w:szCs w:val="24"/>
        </w:rPr>
        <w:t xml:space="preserve"> 2.5% E.C. and dimethoate at the rate of 15g/l and 300g/l respectively.</w:t>
      </w:r>
    </w:p>
    <w:p w14:paraId="2B057458" w14:textId="77777777" w:rsidR="00BC4452" w:rsidRPr="00BC4452" w:rsidRDefault="003E7613" w:rsidP="00513BBC">
      <w:pPr>
        <w:ind w:left="-180" w:right="-180"/>
        <w:jc w:val="both"/>
        <w:rPr>
          <w:rFonts w:ascii="Times New Roman" w:hAnsi="Times New Roman" w:cs="Times New Roman"/>
          <w:i/>
          <w:sz w:val="24"/>
          <w:szCs w:val="24"/>
        </w:rPr>
      </w:pPr>
      <w:r>
        <w:rPr>
          <w:rFonts w:ascii="Times New Roman" w:hAnsi="Times New Roman" w:cs="Times New Roman"/>
          <w:i/>
          <w:sz w:val="24"/>
          <w:szCs w:val="24"/>
        </w:rPr>
        <w:t>2.5</w:t>
      </w:r>
      <w:r w:rsidR="0046677D">
        <w:rPr>
          <w:rFonts w:ascii="Times New Roman" w:hAnsi="Times New Roman" w:cs="Times New Roman"/>
          <w:i/>
          <w:sz w:val="24"/>
          <w:szCs w:val="24"/>
        </w:rPr>
        <w:tab/>
      </w:r>
      <w:r>
        <w:rPr>
          <w:rFonts w:ascii="Times New Roman" w:hAnsi="Times New Roman" w:cs="Times New Roman"/>
          <w:i/>
          <w:sz w:val="24"/>
          <w:szCs w:val="24"/>
        </w:rPr>
        <w:t>Weed Species A</w:t>
      </w:r>
      <w:r w:rsidR="00BC4452" w:rsidRPr="00BC4452">
        <w:rPr>
          <w:rFonts w:ascii="Times New Roman" w:hAnsi="Times New Roman" w:cs="Times New Roman"/>
          <w:i/>
          <w:sz w:val="24"/>
          <w:szCs w:val="24"/>
        </w:rPr>
        <w:t>sses</w:t>
      </w:r>
      <w:r w:rsidR="00BC4452">
        <w:rPr>
          <w:rFonts w:ascii="Times New Roman" w:hAnsi="Times New Roman" w:cs="Times New Roman"/>
          <w:i/>
          <w:sz w:val="24"/>
          <w:szCs w:val="24"/>
        </w:rPr>
        <w:t>s</w:t>
      </w:r>
      <w:r w:rsidR="00BC4452" w:rsidRPr="00BC4452">
        <w:rPr>
          <w:rFonts w:ascii="Times New Roman" w:hAnsi="Times New Roman" w:cs="Times New Roman"/>
          <w:i/>
          <w:sz w:val="24"/>
          <w:szCs w:val="24"/>
        </w:rPr>
        <w:t>ment</w:t>
      </w:r>
    </w:p>
    <w:p w14:paraId="0B4D0CB1" w14:textId="77777777" w:rsidR="00513BBC" w:rsidRDefault="00513BBC" w:rsidP="00513BBC">
      <w:pPr>
        <w:ind w:left="-180" w:right="-180"/>
        <w:jc w:val="both"/>
        <w:rPr>
          <w:rFonts w:ascii="Times New Roman" w:hAnsi="Times New Roman" w:cs="Times New Roman"/>
          <w:sz w:val="24"/>
          <w:szCs w:val="24"/>
        </w:rPr>
      </w:pPr>
      <w:r w:rsidRPr="00C645B2">
        <w:rPr>
          <w:rFonts w:ascii="Times New Roman" w:hAnsi="Times New Roman" w:cs="Times New Roman"/>
          <w:sz w:val="24"/>
          <w:szCs w:val="24"/>
        </w:rPr>
        <w:t>Weed species were assessed at 3</w:t>
      </w:r>
      <w:r w:rsidRPr="0009394B">
        <w:rPr>
          <w:rFonts w:ascii="Times New Roman" w:hAnsi="Times New Roman" w:cs="Times New Roman"/>
          <w:sz w:val="24"/>
          <w:szCs w:val="24"/>
        </w:rPr>
        <w:t xml:space="preserve"> </w:t>
      </w:r>
      <w:r w:rsidRPr="00C645B2">
        <w:rPr>
          <w:rFonts w:ascii="Times New Roman" w:hAnsi="Times New Roman" w:cs="Times New Roman"/>
          <w:sz w:val="24"/>
          <w:szCs w:val="24"/>
        </w:rPr>
        <w:t>and</w:t>
      </w:r>
      <w:r>
        <w:rPr>
          <w:rFonts w:ascii="Times New Roman" w:hAnsi="Times New Roman" w:cs="Times New Roman"/>
          <w:sz w:val="24"/>
          <w:szCs w:val="24"/>
        </w:rPr>
        <w:t xml:space="preserve"> 6</w:t>
      </w:r>
      <w:r w:rsidRPr="00C645B2">
        <w:rPr>
          <w:rFonts w:ascii="Times New Roman" w:hAnsi="Times New Roman" w:cs="Times New Roman"/>
          <w:sz w:val="24"/>
          <w:szCs w:val="24"/>
        </w:rPr>
        <w:t xml:space="preserve"> weeks after sowing</w:t>
      </w:r>
      <w:r w:rsidR="00BC4452">
        <w:rPr>
          <w:rFonts w:ascii="Times New Roman" w:hAnsi="Times New Roman" w:cs="Times New Roman"/>
          <w:sz w:val="24"/>
          <w:szCs w:val="24"/>
        </w:rPr>
        <w:t>.</w:t>
      </w:r>
      <w:r>
        <w:rPr>
          <w:rFonts w:ascii="Times New Roman" w:hAnsi="Times New Roman" w:cs="Times New Roman"/>
          <w:sz w:val="24"/>
          <w:szCs w:val="24"/>
        </w:rPr>
        <w:t xml:space="preserve"> </w:t>
      </w:r>
      <w:r w:rsidR="00BC4452">
        <w:rPr>
          <w:rFonts w:ascii="Times New Roman" w:hAnsi="Times New Roman" w:cs="Times New Roman"/>
          <w:sz w:val="24"/>
          <w:szCs w:val="24"/>
        </w:rPr>
        <w:t>W</w:t>
      </w:r>
      <w:r w:rsidR="00BC4452" w:rsidRPr="00C645B2">
        <w:rPr>
          <w:rFonts w:ascii="Times New Roman" w:hAnsi="Times New Roman" w:cs="Times New Roman"/>
          <w:sz w:val="24"/>
          <w:szCs w:val="24"/>
        </w:rPr>
        <w:t xml:space="preserve">eeds </w:t>
      </w:r>
      <w:r w:rsidRPr="00C645B2">
        <w:rPr>
          <w:rFonts w:ascii="Times New Roman" w:hAnsi="Times New Roman" w:cs="Times New Roman"/>
          <w:sz w:val="24"/>
          <w:szCs w:val="24"/>
        </w:rPr>
        <w:t xml:space="preserve">observed in </w:t>
      </w:r>
      <w:r>
        <w:rPr>
          <w:rFonts w:ascii="Times New Roman" w:hAnsi="Times New Roman" w:cs="Times New Roman"/>
          <w:sz w:val="24"/>
          <w:szCs w:val="24"/>
        </w:rPr>
        <w:t>each pot</w:t>
      </w:r>
      <w:r w:rsidRPr="00C645B2">
        <w:rPr>
          <w:rFonts w:ascii="Times New Roman" w:hAnsi="Times New Roman" w:cs="Times New Roman"/>
          <w:sz w:val="24"/>
          <w:szCs w:val="24"/>
        </w:rPr>
        <w:t xml:space="preserve"> were cut at soil level, identified, and counted to obtain the weed density in number per meter square</w:t>
      </w:r>
      <w:r>
        <w:rPr>
          <w:rFonts w:ascii="Times New Roman" w:hAnsi="Times New Roman" w:cs="Times New Roman"/>
          <w:sz w:val="24"/>
          <w:szCs w:val="24"/>
        </w:rPr>
        <w:t xml:space="preserve"> after which they were</w:t>
      </w:r>
      <w:r w:rsidRPr="00B37EA2">
        <w:rPr>
          <w:rFonts w:ascii="Times New Roman" w:hAnsi="Times New Roman" w:cs="Times New Roman"/>
          <w:sz w:val="24"/>
          <w:szCs w:val="24"/>
        </w:rPr>
        <w:t xml:space="preserve"> </w:t>
      </w:r>
      <w:r w:rsidRPr="00C645B2">
        <w:rPr>
          <w:rFonts w:ascii="Times New Roman" w:hAnsi="Times New Roman" w:cs="Times New Roman"/>
          <w:sz w:val="24"/>
          <w:szCs w:val="24"/>
        </w:rPr>
        <w:t>bulked into one sample</w:t>
      </w:r>
      <w:r w:rsidR="00BC4452">
        <w:rPr>
          <w:rFonts w:ascii="Times New Roman" w:hAnsi="Times New Roman" w:cs="Times New Roman"/>
          <w:sz w:val="24"/>
          <w:szCs w:val="24"/>
        </w:rPr>
        <w:t xml:space="preserve"> and oven dried</w:t>
      </w:r>
      <w:r>
        <w:rPr>
          <w:rFonts w:ascii="Times New Roman" w:hAnsi="Times New Roman" w:cs="Times New Roman"/>
          <w:sz w:val="24"/>
          <w:szCs w:val="24"/>
        </w:rPr>
        <w:t xml:space="preserve"> to a constant </w:t>
      </w:r>
      <w:r w:rsidR="003E7613">
        <w:rPr>
          <w:rFonts w:ascii="Times New Roman" w:hAnsi="Times New Roman" w:cs="Times New Roman"/>
          <w:sz w:val="24"/>
          <w:szCs w:val="24"/>
        </w:rPr>
        <w:t>weight at the temperature of 65</w:t>
      </w:r>
      <w:r w:rsidRPr="0072108B">
        <w:rPr>
          <w:rFonts w:ascii="Times New Roman" w:hAnsi="Times New Roman" w:cs="Times New Roman"/>
          <w:sz w:val="24"/>
          <w:szCs w:val="24"/>
          <w:vertAlign w:val="superscript"/>
        </w:rPr>
        <w:t>o</w:t>
      </w:r>
      <w:r>
        <w:rPr>
          <w:rFonts w:ascii="Times New Roman" w:hAnsi="Times New Roman" w:cs="Times New Roman"/>
          <w:sz w:val="24"/>
          <w:szCs w:val="24"/>
        </w:rPr>
        <w:t>C</w:t>
      </w:r>
      <w:r w:rsidRPr="00C645B2">
        <w:rPr>
          <w:rFonts w:ascii="Times New Roman" w:hAnsi="Times New Roman" w:cs="Times New Roman"/>
          <w:sz w:val="24"/>
          <w:szCs w:val="24"/>
        </w:rPr>
        <w:t xml:space="preserve">. </w:t>
      </w:r>
      <w:r>
        <w:rPr>
          <w:rFonts w:ascii="Times New Roman" w:hAnsi="Times New Roman" w:cs="Times New Roman"/>
          <w:sz w:val="24"/>
          <w:szCs w:val="24"/>
        </w:rPr>
        <w:t xml:space="preserve">Plant data collection were </w:t>
      </w:r>
      <w:r w:rsidRPr="00C645B2">
        <w:rPr>
          <w:rFonts w:ascii="Times New Roman" w:hAnsi="Times New Roman" w:cs="Times New Roman"/>
          <w:sz w:val="24"/>
          <w:szCs w:val="24"/>
        </w:rPr>
        <w:t>grow</w:t>
      </w:r>
      <w:r>
        <w:rPr>
          <w:rFonts w:ascii="Times New Roman" w:hAnsi="Times New Roman" w:cs="Times New Roman"/>
          <w:sz w:val="24"/>
          <w:szCs w:val="24"/>
        </w:rPr>
        <w:t xml:space="preserve">th parameters which include the plant height, </w:t>
      </w:r>
      <w:r w:rsidRPr="00C645B2">
        <w:rPr>
          <w:rFonts w:ascii="Times New Roman" w:hAnsi="Times New Roman" w:cs="Times New Roman"/>
          <w:sz w:val="24"/>
          <w:szCs w:val="24"/>
        </w:rPr>
        <w:t>number of leaves per plan</w:t>
      </w:r>
      <w:r>
        <w:rPr>
          <w:rFonts w:ascii="Times New Roman" w:hAnsi="Times New Roman" w:cs="Times New Roman"/>
          <w:sz w:val="24"/>
          <w:szCs w:val="24"/>
        </w:rPr>
        <w:t>t, number of branches per plant and leaf area at 3</w:t>
      </w:r>
      <w:r w:rsidRPr="00C645B2">
        <w:rPr>
          <w:rFonts w:ascii="Times New Roman" w:hAnsi="Times New Roman" w:cs="Times New Roman"/>
          <w:sz w:val="24"/>
          <w:szCs w:val="24"/>
        </w:rPr>
        <w:t xml:space="preserve"> and </w:t>
      </w:r>
      <w:r>
        <w:rPr>
          <w:rFonts w:ascii="Times New Roman" w:hAnsi="Times New Roman" w:cs="Times New Roman"/>
          <w:sz w:val="24"/>
          <w:szCs w:val="24"/>
        </w:rPr>
        <w:t>6, while nodule</w:t>
      </w:r>
      <w:r w:rsidR="00BC4452">
        <w:rPr>
          <w:rFonts w:ascii="Times New Roman" w:hAnsi="Times New Roman" w:cs="Times New Roman"/>
          <w:sz w:val="24"/>
          <w:szCs w:val="24"/>
        </w:rPr>
        <w:t xml:space="preserve"> asses</w:t>
      </w:r>
      <w:r w:rsidR="003E7613">
        <w:rPr>
          <w:rFonts w:ascii="Times New Roman" w:hAnsi="Times New Roman" w:cs="Times New Roman"/>
          <w:sz w:val="24"/>
          <w:szCs w:val="24"/>
        </w:rPr>
        <w:t>s</w:t>
      </w:r>
      <w:r w:rsidR="00BC4452">
        <w:rPr>
          <w:rFonts w:ascii="Times New Roman" w:hAnsi="Times New Roman" w:cs="Times New Roman"/>
          <w:sz w:val="24"/>
          <w:szCs w:val="24"/>
        </w:rPr>
        <w:t>ment</w:t>
      </w:r>
      <w:r>
        <w:rPr>
          <w:rFonts w:ascii="Times New Roman" w:hAnsi="Times New Roman" w:cs="Times New Roman"/>
          <w:sz w:val="24"/>
          <w:szCs w:val="24"/>
        </w:rPr>
        <w:t>, shoot and root biomass were collected at harvest.</w:t>
      </w:r>
    </w:p>
    <w:p w14:paraId="25ECA909" w14:textId="77777777" w:rsidR="00BC4452" w:rsidRPr="00BC4452" w:rsidRDefault="0046677D" w:rsidP="00513BBC">
      <w:pPr>
        <w:ind w:left="-180" w:right="-180"/>
        <w:jc w:val="both"/>
        <w:rPr>
          <w:rFonts w:asciiTheme="majorBidi" w:hAnsiTheme="majorBidi" w:cstheme="majorBidi"/>
          <w:i/>
          <w:sz w:val="24"/>
          <w:szCs w:val="24"/>
        </w:rPr>
      </w:pPr>
      <w:r>
        <w:rPr>
          <w:rFonts w:asciiTheme="majorBidi" w:hAnsiTheme="majorBidi" w:cstheme="majorBidi"/>
          <w:i/>
          <w:sz w:val="24"/>
          <w:szCs w:val="24"/>
        </w:rPr>
        <w:t>2.7</w:t>
      </w:r>
      <w:r>
        <w:rPr>
          <w:rFonts w:asciiTheme="majorBidi" w:hAnsiTheme="majorBidi" w:cstheme="majorBidi"/>
          <w:i/>
          <w:sz w:val="24"/>
          <w:szCs w:val="24"/>
        </w:rPr>
        <w:tab/>
      </w:r>
      <w:r w:rsidR="00BC4452">
        <w:rPr>
          <w:rFonts w:asciiTheme="majorBidi" w:hAnsiTheme="majorBidi" w:cstheme="majorBidi"/>
          <w:i/>
          <w:sz w:val="24"/>
          <w:szCs w:val="24"/>
        </w:rPr>
        <w:t>Harvesting a</w:t>
      </w:r>
      <w:r w:rsidR="00BC4452" w:rsidRPr="00BC4452">
        <w:rPr>
          <w:rFonts w:asciiTheme="majorBidi" w:hAnsiTheme="majorBidi" w:cstheme="majorBidi"/>
          <w:i/>
          <w:sz w:val="24"/>
          <w:szCs w:val="24"/>
        </w:rPr>
        <w:t>nd Data Collection</w:t>
      </w:r>
    </w:p>
    <w:p w14:paraId="031D83BB" w14:textId="77777777" w:rsidR="00513BBC" w:rsidRPr="008D08DB" w:rsidRDefault="00513BBC" w:rsidP="00513BBC">
      <w:pPr>
        <w:ind w:left="-180" w:right="-180"/>
        <w:jc w:val="both"/>
        <w:rPr>
          <w:rFonts w:asciiTheme="majorBidi" w:hAnsiTheme="majorBidi" w:cstheme="majorBidi"/>
          <w:sz w:val="24"/>
          <w:szCs w:val="24"/>
        </w:rPr>
      </w:pPr>
      <w:r w:rsidRPr="008D08DB">
        <w:rPr>
          <w:rFonts w:asciiTheme="majorBidi" w:hAnsiTheme="majorBidi" w:cstheme="majorBidi"/>
          <w:sz w:val="24"/>
          <w:szCs w:val="24"/>
        </w:rPr>
        <w:t xml:space="preserve">At harvest (6WAS), the plant shoots were cut at soil level using a clean pair of shears. The shoots from each treatment plots were packed separately into paper envelopes, while the plant roots were carefully dug out and the soil gently washed with water from the roots over a metal sieve.  Nodules were detached from the roots gently, counted and packed separately in paper envelopes per </w:t>
      </w:r>
      <w:r w:rsidRPr="008D08DB">
        <w:rPr>
          <w:rFonts w:asciiTheme="majorBidi" w:hAnsiTheme="majorBidi" w:cstheme="majorBidi"/>
          <w:sz w:val="24"/>
          <w:szCs w:val="24"/>
        </w:rPr>
        <w:t>treatment plots. All the enveloped plant materials (shoots and nodules) were then taken to</w:t>
      </w:r>
      <w:r w:rsidR="00BC4452">
        <w:rPr>
          <w:rFonts w:asciiTheme="majorBidi" w:hAnsiTheme="majorBidi" w:cstheme="majorBidi"/>
          <w:sz w:val="24"/>
          <w:szCs w:val="24"/>
        </w:rPr>
        <w:t xml:space="preserve"> the laboratory, oven dried at 6</w:t>
      </w:r>
      <w:r w:rsidRPr="008D08DB">
        <w:rPr>
          <w:rFonts w:asciiTheme="majorBidi" w:hAnsiTheme="majorBidi" w:cstheme="majorBidi"/>
          <w:sz w:val="24"/>
          <w:szCs w:val="24"/>
        </w:rPr>
        <w:t>5</w:t>
      </w:r>
      <w:r w:rsidR="00BC4452">
        <w:rPr>
          <w:rFonts w:asciiTheme="majorBidi" w:hAnsiTheme="majorBidi" w:cstheme="majorBidi"/>
          <w:sz w:val="24"/>
          <w:szCs w:val="24"/>
        </w:rPr>
        <w:t xml:space="preserve"> </w:t>
      </w:r>
      <w:proofErr w:type="spellStart"/>
      <w:r w:rsidRPr="008D08DB">
        <w:rPr>
          <w:rFonts w:asciiTheme="majorBidi" w:hAnsiTheme="majorBidi" w:cstheme="majorBidi"/>
          <w:sz w:val="24"/>
          <w:szCs w:val="24"/>
          <w:vertAlign w:val="superscript"/>
        </w:rPr>
        <w:t>o</w:t>
      </w:r>
      <w:r w:rsidR="00BC4452">
        <w:rPr>
          <w:rFonts w:asciiTheme="majorBidi" w:hAnsiTheme="majorBidi" w:cstheme="majorBidi"/>
          <w:sz w:val="24"/>
          <w:szCs w:val="24"/>
        </w:rPr>
        <w:t>C</w:t>
      </w:r>
      <w:proofErr w:type="spellEnd"/>
      <w:r w:rsidR="00BC4452">
        <w:rPr>
          <w:rFonts w:asciiTheme="majorBidi" w:hAnsiTheme="majorBidi" w:cstheme="majorBidi"/>
          <w:sz w:val="24"/>
          <w:szCs w:val="24"/>
        </w:rPr>
        <w:t xml:space="preserve"> to constant weight for 72</w:t>
      </w:r>
      <w:r w:rsidRPr="008D08DB">
        <w:rPr>
          <w:rFonts w:asciiTheme="majorBidi" w:hAnsiTheme="majorBidi" w:cstheme="majorBidi"/>
          <w:sz w:val="24"/>
          <w:szCs w:val="24"/>
        </w:rPr>
        <w:t xml:space="preserve"> hours. Thereafter, the shoot and nodule dry biomass were determined and recorded.</w:t>
      </w:r>
    </w:p>
    <w:p w14:paraId="1E535F06" w14:textId="77777777" w:rsidR="00BC4452" w:rsidRPr="00BC4452" w:rsidRDefault="0046677D" w:rsidP="00513BBC">
      <w:pPr>
        <w:autoSpaceDE w:val="0"/>
        <w:autoSpaceDN w:val="0"/>
        <w:adjustRightInd w:val="0"/>
        <w:spacing w:before="240" w:after="0" w:line="276" w:lineRule="auto"/>
        <w:ind w:left="-180" w:right="-180"/>
        <w:jc w:val="both"/>
        <w:rPr>
          <w:rFonts w:asciiTheme="majorBidi" w:hAnsiTheme="majorBidi" w:cstheme="majorBidi"/>
          <w:i/>
          <w:sz w:val="24"/>
          <w:szCs w:val="24"/>
        </w:rPr>
      </w:pPr>
      <w:r>
        <w:rPr>
          <w:rFonts w:asciiTheme="majorBidi" w:hAnsiTheme="majorBidi" w:cstheme="majorBidi"/>
          <w:i/>
          <w:sz w:val="24"/>
          <w:szCs w:val="24"/>
        </w:rPr>
        <w:t>2.8</w:t>
      </w:r>
      <w:r>
        <w:rPr>
          <w:rFonts w:asciiTheme="majorBidi" w:hAnsiTheme="majorBidi" w:cstheme="majorBidi"/>
          <w:i/>
          <w:sz w:val="24"/>
          <w:szCs w:val="24"/>
        </w:rPr>
        <w:tab/>
      </w:r>
      <w:r w:rsidR="00BC4452" w:rsidRPr="00BC4452">
        <w:rPr>
          <w:rFonts w:asciiTheme="majorBidi" w:hAnsiTheme="majorBidi" w:cstheme="majorBidi"/>
          <w:i/>
          <w:sz w:val="24"/>
          <w:szCs w:val="24"/>
        </w:rPr>
        <w:t>Statistical Analysis</w:t>
      </w:r>
    </w:p>
    <w:p w14:paraId="7F712499" w14:textId="77777777" w:rsidR="00513BBC" w:rsidRDefault="00513BBC" w:rsidP="00513BBC">
      <w:pPr>
        <w:autoSpaceDE w:val="0"/>
        <w:autoSpaceDN w:val="0"/>
        <w:adjustRightInd w:val="0"/>
        <w:spacing w:before="240" w:after="0" w:line="276" w:lineRule="auto"/>
        <w:ind w:left="-180" w:right="-180"/>
        <w:jc w:val="both"/>
        <w:rPr>
          <w:rFonts w:ascii="Times New Roman" w:hAnsi="Times New Roman" w:cs="Times New Roman"/>
          <w:b/>
          <w:bCs/>
          <w:sz w:val="24"/>
          <w:szCs w:val="24"/>
        </w:rPr>
      </w:pPr>
      <w:r w:rsidRPr="008D08DB">
        <w:rPr>
          <w:rFonts w:asciiTheme="majorBidi" w:hAnsiTheme="majorBidi" w:cstheme="majorBidi"/>
          <w:sz w:val="24"/>
          <w:szCs w:val="24"/>
        </w:rPr>
        <w:t>All data collected and variables</w:t>
      </w:r>
      <w:r w:rsidRPr="00C645B2">
        <w:rPr>
          <w:rFonts w:ascii="Times New Roman" w:hAnsi="Times New Roman" w:cs="Times New Roman"/>
          <w:sz w:val="24"/>
          <w:szCs w:val="24"/>
        </w:rPr>
        <w:t xml:space="preserve"> calculated were subjected to two-way Analysis of Variance (ANOVA) using the GLM procedure of SAS package version 9.0 (SAS Institute, 2002) and where the F-values were found to be significant, the treatment means were separated by Least Significant Difference (LSD) at 5% probability level.</w:t>
      </w:r>
      <w:r w:rsidRPr="006E0F0D">
        <w:rPr>
          <w:rFonts w:ascii="Times New Roman" w:hAnsi="Times New Roman" w:cs="Times New Roman"/>
          <w:b/>
          <w:bCs/>
          <w:sz w:val="24"/>
          <w:szCs w:val="24"/>
        </w:rPr>
        <w:t xml:space="preserve"> </w:t>
      </w:r>
    </w:p>
    <w:p w14:paraId="3295F400" w14:textId="77777777" w:rsidR="00513BBC" w:rsidRPr="006F2064" w:rsidRDefault="00513BBC" w:rsidP="00513BBC">
      <w:pPr>
        <w:autoSpaceDE w:val="0"/>
        <w:autoSpaceDN w:val="0"/>
        <w:adjustRightInd w:val="0"/>
        <w:spacing w:before="240" w:line="276" w:lineRule="auto"/>
        <w:ind w:left="-180" w:right="-180"/>
        <w:jc w:val="both"/>
        <w:rPr>
          <w:rFonts w:ascii="Times New Roman" w:hAnsi="Times New Roman" w:cs="Times New Roman"/>
          <w:b/>
          <w:bCs/>
          <w:sz w:val="24"/>
          <w:szCs w:val="24"/>
        </w:rPr>
      </w:pPr>
      <w:r w:rsidRPr="006F2064">
        <w:rPr>
          <w:rFonts w:ascii="Times New Roman" w:hAnsi="Times New Roman" w:cs="Times New Roman"/>
          <w:b/>
          <w:bCs/>
          <w:sz w:val="24"/>
          <w:szCs w:val="24"/>
        </w:rPr>
        <w:t>RESULTS AND DISCUSSION</w:t>
      </w:r>
    </w:p>
    <w:p w14:paraId="3DBE6590" w14:textId="77777777" w:rsidR="00513BBC" w:rsidRPr="006F2064" w:rsidRDefault="00513BBC" w:rsidP="00513BBC">
      <w:pPr>
        <w:autoSpaceDE w:val="0"/>
        <w:autoSpaceDN w:val="0"/>
        <w:adjustRightInd w:val="0"/>
        <w:spacing w:after="0" w:line="276" w:lineRule="auto"/>
        <w:ind w:left="-180" w:right="-180"/>
        <w:jc w:val="both"/>
        <w:rPr>
          <w:rFonts w:ascii="Times New Roman" w:hAnsi="Times New Roman" w:cs="Times New Roman"/>
          <w:sz w:val="24"/>
          <w:szCs w:val="24"/>
        </w:rPr>
      </w:pPr>
      <w:r w:rsidRPr="006F2064">
        <w:rPr>
          <w:rFonts w:ascii="Times New Roman" w:hAnsi="Times New Roman" w:cs="Times New Roman"/>
          <w:sz w:val="24"/>
          <w:szCs w:val="24"/>
        </w:rPr>
        <w:t xml:space="preserve">Table 1. Shows the result for the </w:t>
      </w:r>
      <w:r w:rsidR="00290DB1">
        <w:rPr>
          <w:rFonts w:ascii="Times New Roman" w:hAnsi="Times New Roman" w:cs="Times New Roman"/>
          <w:sz w:val="24"/>
          <w:szCs w:val="24"/>
        </w:rPr>
        <w:t xml:space="preserve">soil </w:t>
      </w:r>
      <w:r w:rsidRPr="006F2064">
        <w:rPr>
          <w:rFonts w:ascii="Times New Roman" w:hAnsi="Times New Roman" w:cs="Times New Roman"/>
          <w:sz w:val="24"/>
          <w:szCs w:val="24"/>
        </w:rPr>
        <w:t xml:space="preserve">physical and chemical properties </w:t>
      </w:r>
      <w:r w:rsidR="00290DB1">
        <w:rPr>
          <w:rFonts w:ascii="Times New Roman" w:hAnsi="Times New Roman" w:cs="Times New Roman"/>
          <w:sz w:val="24"/>
          <w:szCs w:val="24"/>
        </w:rPr>
        <w:t>of the experimental field.</w:t>
      </w:r>
      <w:r w:rsidRPr="006F2064">
        <w:rPr>
          <w:rFonts w:ascii="Times New Roman" w:hAnsi="Times New Roman" w:cs="Times New Roman"/>
          <w:sz w:val="24"/>
          <w:szCs w:val="24"/>
        </w:rPr>
        <w:t xml:space="preserve"> </w:t>
      </w:r>
      <w:r w:rsidR="00290DB1">
        <w:rPr>
          <w:rFonts w:ascii="Times New Roman" w:hAnsi="Times New Roman" w:cs="Times New Roman"/>
          <w:sz w:val="24"/>
          <w:szCs w:val="24"/>
        </w:rPr>
        <w:t xml:space="preserve">According to </w:t>
      </w:r>
      <w:proofErr w:type="spellStart"/>
      <w:r w:rsidR="00290DB1">
        <w:rPr>
          <w:rFonts w:ascii="Times New Roman" w:hAnsi="Times New Roman" w:cs="Times New Roman"/>
          <w:sz w:val="24"/>
          <w:szCs w:val="24"/>
        </w:rPr>
        <w:t>Esu</w:t>
      </w:r>
      <w:proofErr w:type="spellEnd"/>
      <w:r w:rsidR="00290DB1">
        <w:rPr>
          <w:rFonts w:ascii="Times New Roman" w:hAnsi="Times New Roman" w:cs="Times New Roman"/>
          <w:sz w:val="24"/>
          <w:szCs w:val="24"/>
        </w:rPr>
        <w:t xml:space="preserve"> (1991), </w:t>
      </w:r>
      <w:r w:rsidRPr="006F2064">
        <w:rPr>
          <w:rFonts w:ascii="Times New Roman" w:hAnsi="Times New Roman" w:cs="Times New Roman"/>
          <w:sz w:val="24"/>
          <w:szCs w:val="24"/>
        </w:rPr>
        <w:t xml:space="preserve">the </w:t>
      </w:r>
      <w:r w:rsidR="00D91448">
        <w:rPr>
          <w:rFonts w:ascii="Times New Roman" w:hAnsi="Times New Roman" w:cs="Times New Roman"/>
          <w:sz w:val="24"/>
          <w:szCs w:val="24"/>
        </w:rPr>
        <w:t xml:space="preserve">loam </w:t>
      </w:r>
      <w:r w:rsidRPr="006F2064">
        <w:rPr>
          <w:rFonts w:ascii="Times New Roman" w:hAnsi="Times New Roman" w:cs="Times New Roman"/>
          <w:sz w:val="24"/>
          <w:szCs w:val="24"/>
        </w:rPr>
        <w:t>soil was rev</w:t>
      </w:r>
      <w:r w:rsidR="003C2398">
        <w:rPr>
          <w:rFonts w:ascii="Times New Roman" w:hAnsi="Times New Roman" w:cs="Times New Roman"/>
          <w:sz w:val="24"/>
          <w:szCs w:val="24"/>
        </w:rPr>
        <w:t>ealed to be slightly acidic</w:t>
      </w:r>
      <w:r w:rsidRPr="006F2064">
        <w:rPr>
          <w:rFonts w:ascii="Times New Roman" w:hAnsi="Times New Roman" w:cs="Times New Roman"/>
          <w:sz w:val="24"/>
          <w:szCs w:val="24"/>
        </w:rPr>
        <w:t xml:space="preserve">, very low in organic carbon and total nitrogen. </w:t>
      </w:r>
    </w:p>
    <w:p w14:paraId="4C4B1CAE" w14:textId="77777777" w:rsidR="00513BBC" w:rsidRDefault="00513BBC" w:rsidP="00513BBC">
      <w:pPr>
        <w:autoSpaceDE w:val="0"/>
        <w:autoSpaceDN w:val="0"/>
        <w:adjustRightInd w:val="0"/>
        <w:spacing w:before="240" w:line="276" w:lineRule="auto"/>
        <w:ind w:left="-180" w:right="-180"/>
        <w:jc w:val="both"/>
        <w:rPr>
          <w:rFonts w:ascii="Times New Roman" w:hAnsi="Times New Roman" w:cs="Times New Roman"/>
          <w:sz w:val="24"/>
          <w:szCs w:val="24"/>
        </w:rPr>
      </w:pPr>
      <w:r w:rsidRPr="006F2064">
        <w:rPr>
          <w:rFonts w:ascii="Times New Roman" w:hAnsi="Times New Roman" w:cs="Times New Roman"/>
          <w:sz w:val="24"/>
          <w:szCs w:val="24"/>
        </w:rPr>
        <w:t>The available phosphorous of 6.33 mg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 xml:space="preserve"> was less than the soil critical available P level of 7.0 mg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 xml:space="preserve"> required for proper growth and development of cowpea (Aune and Lai, 1995).</w:t>
      </w:r>
      <w:r w:rsidRPr="006F2064">
        <w:rPr>
          <w:rFonts w:ascii="Times New Roman" w:eastAsia="TimesNewRomanPSMT" w:hAnsi="Times New Roman" w:cs="Times New Roman"/>
          <w:sz w:val="24"/>
          <w:szCs w:val="24"/>
        </w:rPr>
        <w:t xml:space="preserve"> This necessitated the application of SSP fertilizer at the rate of 30kg ha</w:t>
      </w:r>
      <w:r w:rsidRPr="006F2064">
        <w:rPr>
          <w:rFonts w:ascii="Times New Roman" w:hAnsi="Times New Roman" w:cs="Times New Roman"/>
          <w:sz w:val="24"/>
          <w:szCs w:val="24"/>
          <w:vertAlign w:val="superscript"/>
        </w:rPr>
        <w:t>-1</w:t>
      </w:r>
      <w:r w:rsidRPr="006F2064">
        <w:rPr>
          <w:rFonts w:ascii="Times New Roman" w:eastAsia="TimesNewRomanPSMT" w:hAnsi="Times New Roman" w:cs="Times New Roman"/>
          <w:sz w:val="24"/>
          <w:szCs w:val="24"/>
        </w:rPr>
        <w:t xml:space="preserve"> as recommended by Haruna and Usman (2013) as a basal dose for enhancing N</w:t>
      </w:r>
      <w:r w:rsidRPr="006F2064">
        <w:rPr>
          <w:rFonts w:ascii="Times New Roman" w:eastAsia="TimesNewRomanPSMT" w:hAnsi="Times New Roman" w:cs="Times New Roman"/>
          <w:sz w:val="24"/>
          <w:szCs w:val="24"/>
          <w:vertAlign w:val="subscript"/>
        </w:rPr>
        <w:t>2</w:t>
      </w:r>
      <w:r w:rsidRPr="006F2064">
        <w:rPr>
          <w:rFonts w:ascii="Times New Roman" w:eastAsia="TimesNewRomanPSMT" w:hAnsi="Times New Roman" w:cs="Times New Roman"/>
          <w:sz w:val="24"/>
          <w:szCs w:val="24"/>
        </w:rPr>
        <w:t xml:space="preserve"> fixation in cowpea. </w:t>
      </w:r>
      <w:r w:rsidRPr="006F2064">
        <w:rPr>
          <w:rFonts w:ascii="Times New Roman" w:hAnsi="Times New Roman" w:cs="Times New Roman"/>
          <w:sz w:val="24"/>
          <w:szCs w:val="24"/>
        </w:rPr>
        <w:t xml:space="preserve">On the other hand, the low soil total nitrogen indicate the need for external N input to compliment Biological Nitrogen Fixation (BNF). </w:t>
      </w:r>
    </w:p>
    <w:p w14:paraId="7898111B" w14:textId="77777777" w:rsidR="0046677D" w:rsidRPr="006F2064" w:rsidRDefault="0046677D" w:rsidP="0046677D">
      <w:pPr>
        <w:autoSpaceDE w:val="0"/>
        <w:autoSpaceDN w:val="0"/>
        <w:adjustRightInd w:val="0"/>
        <w:spacing w:before="240" w:after="0" w:line="276" w:lineRule="auto"/>
        <w:ind w:left="-180" w:right="-180"/>
        <w:jc w:val="both"/>
        <w:rPr>
          <w:rFonts w:ascii="Times New Roman" w:hAnsi="Times New Roman" w:cs="Times New Roman"/>
          <w:sz w:val="24"/>
          <w:szCs w:val="24"/>
        </w:rPr>
      </w:pPr>
      <w:r w:rsidRPr="006F2064">
        <w:rPr>
          <w:rFonts w:ascii="Times New Roman" w:hAnsi="Times New Roman" w:cs="Times New Roman"/>
          <w:sz w:val="24"/>
          <w:szCs w:val="24"/>
        </w:rPr>
        <w:t xml:space="preserve">Organic carbon content of the soil was low according to </w:t>
      </w:r>
      <w:proofErr w:type="spellStart"/>
      <w:r w:rsidRPr="006F2064">
        <w:rPr>
          <w:rFonts w:ascii="Times New Roman" w:hAnsi="Times New Roman" w:cs="Times New Roman"/>
          <w:sz w:val="24"/>
          <w:szCs w:val="24"/>
        </w:rPr>
        <w:t>Esu</w:t>
      </w:r>
      <w:proofErr w:type="spellEnd"/>
      <w:r w:rsidRPr="006F2064">
        <w:rPr>
          <w:rFonts w:ascii="Times New Roman" w:hAnsi="Times New Roman" w:cs="Times New Roman"/>
          <w:sz w:val="24"/>
          <w:szCs w:val="24"/>
        </w:rPr>
        <w:t xml:space="preserve"> rating (1991) and this may be due to low organic inputs. This may also be responsible for the low level of soil nutrients observed. This is consistent with the report of </w:t>
      </w:r>
      <w:r w:rsidRPr="006F2064">
        <w:rPr>
          <w:rFonts w:ascii="Times New Roman" w:hAnsi="Times New Roman" w:cs="Times New Roman"/>
          <w:sz w:val="24"/>
          <w:szCs w:val="24"/>
        </w:rPr>
        <w:lastRenderedPageBreak/>
        <w:t>Ayodele and Oso (2014) who reported that soil organic matter influenced nutrient retention and should be managed to prevent rap</w:t>
      </w:r>
      <w:r>
        <w:rPr>
          <w:rFonts w:ascii="Times New Roman" w:hAnsi="Times New Roman" w:cs="Times New Roman"/>
          <w:sz w:val="24"/>
          <w:szCs w:val="24"/>
        </w:rPr>
        <w:t>id depletion of soil nutrients.</w:t>
      </w:r>
    </w:p>
    <w:p w14:paraId="7CD5271A" w14:textId="77777777" w:rsidR="00513BBC" w:rsidRPr="006F2064" w:rsidRDefault="00513BBC" w:rsidP="00513BBC">
      <w:pPr>
        <w:ind w:left="1440" w:hanging="1440"/>
        <w:jc w:val="both"/>
        <w:rPr>
          <w:rFonts w:ascii="Times New Roman" w:hAnsi="Times New Roman" w:cs="Times New Roman"/>
          <w:b/>
          <w:bCs/>
          <w:sz w:val="24"/>
          <w:szCs w:val="24"/>
        </w:rPr>
      </w:pPr>
      <w:r w:rsidRPr="006F2064">
        <w:rPr>
          <w:rFonts w:ascii="Times New Roman" w:hAnsi="Times New Roman" w:cs="Times New Roman"/>
          <w:b/>
          <w:bCs/>
          <w:sz w:val="24"/>
          <w:szCs w:val="24"/>
        </w:rPr>
        <w:t>Table 1:</w:t>
      </w:r>
      <w:r w:rsidRPr="006F2064">
        <w:rPr>
          <w:rFonts w:ascii="Times New Roman" w:hAnsi="Times New Roman" w:cs="Times New Roman"/>
          <w:b/>
          <w:bCs/>
          <w:sz w:val="24"/>
          <w:szCs w:val="24"/>
        </w:rPr>
        <w:tab/>
        <w:t>Initial physical and chemical properties of the soil in the experimental field.</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520"/>
        <w:gridCol w:w="90"/>
        <w:gridCol w:w="847"/>
        <w:gridCol w:w="1043"/>
      </w:tblGrid>
      <w:tr w:rsidR="00513BBC" w:rsidRPr="006F2064" w14:paraId="7C5567D8" w14:textId="77777777" w:rsidTr="00890853">
        <w:trPr>
          <w:trHeight w:val="316"/>
        </w:trPr>
        <w:tc>
          <w:tcPr>
            <w:tcW w:w="2520" w:type="dxa"/>
            <w:tcBorders>
              <w:top w:val="single" w:sz="4" w:space="0" w:color="auto"/>
              <w:left w:val="nil"/>
              <w:bottom w:val="single" w:sz="4" w:space="0" w:color="auto"/>
              <w:right w:val="nil"/>
            </w:tcBorders>
            <w:vAlign w:val="center"/>
            <w:hideMark/>
          </w:tcPr>
          <w:p w14:paraId="1849F8AC"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Parameters</w:t>
            </w:r>
          </w:p>
        </w:tc>
        <w:tc>
          <w:tcPr>
            <w:tcW w:w="937" w:type="dxa"/>
            <w:gridSpan w:val="2"/>
            <w:tcBorders>
              <w:top w:val="single" w:sz="4" w:space="0" w:color="auto"/>
              <w:left w:val="nil"/>
              <w:bottom w:val="single" w:sz="4" w:space="0" w:color="auto"/>
              <w:right w:val="nil"/>
            </w:tcBorders>
            <w:vAlign w:val="center"/>
            <w:hideMark/>
          </w:tcPr>
          <w:p w14:paraId="68D5AB6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Values</w:t>
            </w:r>
          </w:p>
        </w:tc>
        <w:tc>
          <w:tcPr>
            <w:tcW w:w="1043" w:type="dxa"/>
            <w:tcBorders>
              <w:top w:val="single" w:sz="4" w:space="0" w:color="auto"/>
              <w:left w:val="nil"/>
              <w:bottom w:val="single" w:sz="4" w:space="0" w:color="auto"/>
              <w:right w:val="nil"/>
            </w:tcBorders>
            <w:vAlign w:val="center"/>
          </w:tcPr>
          <w:p w14:paraId="681EB011"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Rating</w:t>
            </w:r>
          </w:p>
        </w:tc>
      </w:tr>
      <w:tr w:rsidR="00513BBC" w:rsidRPr="006F2064" w14:paraId="43A63DA8" w14:textId="77777777" w:rsidTr="00890853">
        <w:trPr>
          <w:trHeight w:val="316"/>
        </w:trPr>
        <w:tc>
          <w:tcPr>
            <w:tcW w:w="2610" w:type="dxa"/>
            <w:gridSpan w:val="2"/>
            <w:tcBorders>
              <w:top w:val="single" w:sz="4" w:space="0" w:color="auto"/>
              <w:left w:val="nil"/>
              <w:bottom w:val="nil"/>
              <w:right w:val="nil"/>
            </w:tcBorders>
            <w:vAlign w:val="center"/>
            <w:hideMark/>
          </w:tcPr>
          <w:p w14:paraId="737DCA58"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Sand (g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single" w:sz="4" w:space="0" w:color="auto"/>
              <w:left w:val="nil"/>
              <w:bottom w:val="nil"/>
              <w:right w:val="nil"/>
            </w:tcBorders>
            <w:vAlign w:val="center"/>
            <w:hideMark/>
          </w:tcPr>
          <w:p w14:paraId="3BC87BFE"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429</w:t>
            </w:r>
          </w:p>
        </w:tc>
        <w:tc>
          <w:tcPr>
            <w:tcW w:w="1043" w:type="dxa"/>
            <w:tcBorders>
              <w:top w:val="single" w:sz="4" w:space="0" w:color="auto"/>
              <w:left w:val="nil"/>
              <w:bottom w:val="nil"/>
              <w:right w:val="nil"/>
            </w:tcBorders>
            <w:vAlign w:val="center"/>
          </w:tcPr>
          <w:p w14:paraId="15499A04" w14:textId="77777777" w:rsidR="00513BBC" w:rsidRPr="006F2064" w:rsidRDefault="00513BBC" w:rsidP="00890853">
            <w:pPr>
              <w:jc w:val="center"/>
              <w:rPr>
                <w:rFonts w:ascii="Times New Roman" w:hAnsi="Times New Roman" w:cs="Times New Roman"/>
                <w:sz w:val="24"/>
                <w:szCs w:val="24"/>
              </w:rPr>
            </w:pPr>
          </w:p>
        </w:tc>
      </w:tr>
      <w:tr w:rsidR="00513BBC" w:rsidRPr="006F2064" w14:paraId="727123CD" w14:textId="77777777" w:rsidTr="00890853">
        <w:trPr>
          <w:trHeight w:val="316"/>
        </w:trPr>
        <w:tc>
          <w:tcPr>
            <w:tcW w:w="2610" w:type="dxa"/>
            <w:gridSpan w:val="2"/>
            <w:tcBorders>
              <w:top w:val="nil"/>
              <w:left w:val="nil"/>
              <w:bottom w:val="nil"/>
              <w:right w:val="nil"/>
            </w:tcBorders>
            <w:vAlign w:val="center"/>
            <w:hideMark/>
          </w:tcPr>
          <w:p w14:paraId="5B982454"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Silt (g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76B6A399"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488</w:t>
            </w:r>
          </w:p>
        </w:tc>
        <w:tc>
          <w:tcPr>
            <w:tcW w:w="1043" w:type="dxa"/>
            <w:tcBorders>
              <w:top w:val="nil"/>
              <w:left w:val="nil"/>
              <w:bottom w:val="nil"/>
              <w:right w:val="nil"/>
            </w:tcBorders>
            <w:vAlign w:val="center"/>
          </w:tcPr>
          <w:p w14:paraId="57AF12CD" w14:textId="77777777" w:rsidR="00513BBC" w:rsidRPr="006F2064" w:rsidRDefault="00513BBC" w:rsidP="00890853">
            <w:pPr>
              <w:jc w:val="center"/>
              <w:rPr>
                <w:rFonts w:ascii="Times New Roman" w:hAnsi="Times New Roman" w:cs="Times New Roman"/>
                <w:sz w:val="24"/>
                <w:szCs w:val="24"/>
              </w:rPr>
            </w:pPr>
          </w:p>
        </w:tc>
      </w:tr>
      <w:tr w:rsidR="00513BBC" w:rsidRPr="006F2064" w14:paraId="367470A3" w14:textId="77777777" w:rsidTr="00890853">
        <w:trPr>
          <w:trHeight w:val="316"/>
        </w:trPr>
        <w:tc>
          <w:tcPr>
            <w:tcW w:w="2610" w:type="dxa"/>
            <w:gridSpan w:val="2"/>
            <w:tcBorders>
              <w:top w:val="nil"/>
              <w:left w:val="nil"/>
              <w:bottom w:val="nil"/>
              <w:right w:val="nil"/>
            </w:tcBorders>
            <w:vAlign w:val="center"/>
            <w:hideMark/>
          </w:tcPr>
          <w:p w14:paraId="79776DCC"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Clay (g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75BC34E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83</w:t>
            </w:r>
          </w:p>
        </w:tc>
        <w:tc>
          <w:tcPr>
            <w:tcW w:w="1043" w:type="dxa"/>
            <w:tcBorders>
              <w:top w:val="nil"/>
              <w:left w:val="nil"/>
              <w:bottom w:val="nil"/>
              <w:right w:val="nil"/>
            </w:tcBorders>
            <w:vAlign w:val="center"/>
          </w:tcPr>
          <w:p w14:paraId="50465D41" w14:textId="77777777" w:rsidR="00513BBC" w:rsidRPr="006F2064" w:rsidRDefault="00513BBC" w:rsidP="00890853">
            <w:pPr>
              <w:jc w:val="center"/>
              <w:rPr>
                <w:rFonts w:ascii="Times New Roman" w:hAnsi="Times New Roman" w:cs="Times New Roman"/>
                <w:sz w:val="24"/>
                <w:szCs w:val="24"/>
              </w:rPr>
            </w:pPr>
          </w:p>
        </w:tc>
      </w:tr>
      <w:tr w:rsidR="00513BBC" w:rsidRPr="006F2064" w14:paraId="285B711B" w14:textId="77777777" w:rsidTr="00890853">
        <w:trPr>
          <w:trHeight w:val="316"/>
        </w:trPr>
        <w:tc>
          <w:tcPr>
            <w:tcW w:w="2610" w:type="dxa"/>
            <w:gridSpan w:val="2"/>
            <w:tcBorders>
              <w:top w:val="nil"/>
              <w:left w:val="nil"/>
              <w:bottom w:val="nil"/>
              <w:right w:val="nil"/>
            </w:tcBorders>
            <w:vAlign w:val="center"/>
            <w:hideMark/>
          </w:tcPr>
          <w:p w14:paraId="2C11F7E1"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Textural class</w:t>
            </w:r>
          </w:p>
        </w:tc>
        <w:tc>
          <w:tcPr>
            <w:tcW w:w="847" w:type="dxa"/>
            <w:tcBorders>
              <w:top w:val="nil"/>
              <w:left w:val="nil"/>
              <w:bottom w:val="nil"/>
              <w:right w:val="nil"/>
            </w:tcBorders>
            <w:vAlign w:val="center"/>
            <w:hideMark/>
          </w:tcPr>
          <w:p w14:paraId="485F445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 xml:space="preserve">Loam </w:t>
            </w:r>
          </w:p>
        </w:tc>
        <w:tc>
          <w:tcPr>
            <w:tcW w:w="1043" w:type="dxa"/>
            <w:tcBorders>
              <w:top w:val="nil"/>
              <w:left w:val="nil"/>
              <w:bottom w:val="nil"/>
              <w:right w:val="nil"/>
            </w:tcBorders>
            <w:vAlign w:val="center"/>
          </w:tcPr>
          <w:p w14:paraId="09CD69AB" w14:textId="77777777" w:rsidR="00513BBC" w:rsidRPr="006F2064" w:rsidRDefault="00513BBC" w:rsidP="00890853">
            <w:pPr>
              <w:jc w:val="center"/>
              <w:rPr>
                <w:rFonts w:ascii="Times New Roman" w:hAnsi="Times New Roman" w:cs="Times New Roman"/>
                <w:sz w:val="24"/>
                <w:szCs w:val="24"/>
              </w:rPr>
            </w:pPr>
          </w:p>
        </w:tc>
      </w:tr>
      <w:tr w:rsidR="00513BBC" w:rsidRPr="006F2064" w14:paraId="015331B6" w14:textId="77777777" w:rsidTr="00890853">
        <w:trPr>
          <w:trHeight w:val="316"/>
        </w:trPr>
        <w:tc>
          <w:tcPr>
            <w:tcW w:w="2610" w:type="dxa"/>
            <w:gridSpan w:val="2"/>
            <w:tcBorders>
              <w:top w:val="nil"/>
              <w:left w:val="nil"/>
              <w:bottom w:val="nil"/>
              <w:right w:val="nil"/>
            </w:tcBorders>
            <w:vAlign w:val="center"/>
            <w:hideMark/>
          </w:tcPr>
          <w:p w14:paraId="570EE42F"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pH (H</w:t>
            </w:r>
            <w:r w:rsidRPr="006F2064">
              <w:rPr>
                <w:rFonts w:ascii="Times New Roman" w:hAnsi="Times New Roman" w:cs="Times New Roman"/>
                <w:sz w:val="24"/>
                <w:szCs w:val="24"/>
                <w:vertAlign w:val="subscript"/>
              </w:rPr>
              <w:t>2</w:t>
            </w:r>
            <w:r w:rsidRPr="006F2064">
              <w:rPr>
                <w:rFonts w:ascii="Times New Roman" w:hAnsi="Times New Roman" w:cs="Times New Roman"/>
                <w:sz w:val="24"/>
                <w:szCs w:val="24"/>
              </w:rPr>
              <w:t>O)</w:t>
            </w:r>
          </w:p>
        </w:tc>
        <w:tc>
          <w:tcPr>
            <w:tcW w:w="847" w:type="dxa"/>
            <w:tcBorders>
              <w:top w:val="nil"/>
              <w:left w:val="nil"/>
              <w:bottom w:val="nil"/>
              <w:right w:val="nil"/>
            </w:tcBorders>
            <w:vAlign w:val="center"/>
            <w:hideMark/>
          </w:tcPr>
          <w:p w14:paraId="7154D4E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6.47</w:t>
            </w:r>
          </w:p>
        </w:tc>
        <w:tc>
          <w:tcPr>
            <w:tcW w:w="1043" w:type="dxa"/>
            <w:tcBorders>
              <w:top w:val="nil"/>
              <w:left w:val="nil"/>
              <w:bottom w:val="nil"/>
              <w:right w:val="nil"/>
            </w:tcBorders>
            <w:vAlign w:val="center"/>
          </w:tcPr>
          <w:p w14:paraId="5E79CA4F" w14:textId="77777777" w:rsidR="00513BBC" w:rsidRPr="006F2064" w:rsidRDefault="00513BBC" w:rsidP="00890853">
            <w:pPr>
              <w:spacing w:after="0"/>
              <w:jc w:val="center"/>
              <w:rPr>
                <w:rFonts w:ascii="Times New Roman" w:hAnsi="Times New Roman" w:cs="Times New Roman"/>
                <w:sz w:val="24"/>
                <w:szCs w:val="24"/>
              </w:rPr>
            </w:pPr>
            <w:r w:rsidRPr="006F2064">
              <w:rPr>
                <w:rFonts w:ascii="Times New Roman" w:hAnsi="Times New Roman" w:cs="Times New Roman"/>
                <w:sz w:val="24"/>
                <w:szCs w:val="24"/>
              </w:rPr>
              <w:t>Slightly acidic</w:t>
            </w:r>
          </w:p>
        </w:tc>
      </w:tr>
      <w:tr w:rsidR="00513BBC" w:rsidRPr="006F2064" w14:paraId="6EF77CE4" w14:textId="77777777" w:rsidTr="00890853">
        <w:trPr>
          <w:trHeight w:val="316"/>
        </w:trPr>
        <w:tc>
          <w:tcPr>
            <w:tcW w:w="2610" w:type="dxa"/>
            <w:gridSpan w:val="2"/>
            <w:tcBorders>
              <w:top w:val="nil"/>
              <w:left w:val="nil"/>
              <w:bottom w:val="nil"/>
              <w:right w:val="nil"/>
            </w:tcBorders>
            <w:vAlign w:val="center"/>
            <w:hideMark/>
          </w:tcPr>
          <w:p w14:paraId="6FA6D401"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pH (CaCl</w:t>
            </w:r>
            <w:r w:rsidRPr="006F2064">
              <w:rPr>
                <w:rFonts w:ascii="Times New Roman" w:hAnsi="Times New Roman" w:cs="Times New Roman"/>
                <w:sz w:val="24"/>
                <w:szCs w:val="24"/>
                <w:vertAlign w:val="subscript"/>
              </w:rPr>
              <w:t>2</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6E200FB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5.39</w:t>
            </w:r>
          </w:p>
        </w:tc>
        <w:tc>
          <w:tcPr>
            <w:tcW w:w="1043" w:type="dxa"/>
            <w:tcBorders>
              <w:top w:val="nil"/>
              <w:left w:val="nil"/>
              <w:bottom w:val="nil"/>
              <w:right w:val="nil"/>
            </w:tcBorders>
            <w:vAlign w:val="center"/>
          </w:tcPr>
          <w:p w14:paraId="5F08C842" w14:textId="77777777" w:rsidR="00513BBC" w:rsidRPr="006F2064" w:rsidRDefault="00513BBC" w:rsidP="00890853">
            <w:pPr>
              <w:spacing w:after="0"/>
              <w:jc w:val="center"/>
              <w:rPr>
                <w:rFonts w:ascii="Times New Roman" w:hAnsi="Times New Roman" w:cs="Times New Roman"/>
                <w:sz w:val="24"/>
                <w:szCs w:val="24"/>
              </w:rPr>
            </w:pPr>
            <w:r w:rsidRPr="006F2064">
              <w:rPr>
                <w:rFonts w:ascii="Times New Roman" w:hAnsi="Times New Roman" w:cs="Times New Roman"/>
                <w:sz w:val="24"/>
                <w:szCs w:val="24"/>
              </w:rPr>
              <w:t xml:space="preserve"> acidic</w:t>
            </w:r>
          </w:p>
        </w:tc>
      </w:tr>
      <w:tr w:rsidR="00513BBC" w:rsidRPr="006F2064" w14:paraId="52F576C2" w14:textId="77777777" w:rsidTr="00890853">
        <w:trPr>
          <w:trHeight w:val="334"/>
        </w:trPr>
        <w:tc>
          <w:tcPr>
            <w:tcW w:w="2610" w:type="dxa"/>
            <w:gridSpan w:val="2"/>
            <w:tcBorders>
              <w:top w:val="nil"/>
              <w:left w:val="nil"/>
              <w:bottom w:val="nil"/>
              <w:right w:val="nil"/>
            </w:tcBorders>
            <w:vAlign w:val="center"/>
            <w:hideMark/>
          </w:tcPr>
          <w:p w14:paraId="277F2CC4"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Total Nitrogen (g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54E5317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0.19</w:t>
            </w:r>
          </w:p>
        </w:tc>
        <w:tc>
          <w:tcPr>
            <w:tcW w:w="1043" w:type="dxa"/>
            <w:tcBorders>
              <w:top w:val="nil"/>
              <w:left w:val="nil"/>
              <w:bottom w:val="nil"/>
              <w:right w:val="nil"/>
            </w:tcBorders>
            <w:vAlign w:val="center"/>
          </w:tcPr>
          <w:p w14:paraId="77A6BED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 xml:space="preserve">Medium </w:t>
            </w:r>
          </w:p>
        </w:tc>
      </w:tr>
      <w:tr w:rsidR="00513BBC" w:rsidRPr="006F2064" w14:paraId="736D6F1B" w14:textId="77777777" w:rsidTr="00890853">
        <w:trPr>
          <w:trHeight w:val="316"/>
        </w:trPr>
        <w:tc>
          <w:tcPr>
            <w:tcW w:w="2610" w:type="dxa"/>
            <w:gridSpan w:val="2"/>
            <w:tcBorders>
              <w:top w:val="nil"/>
              <w:left w:val="nil"/>
              <w:bottom w:val="nil"/>
              <w:right w:val="nil"/>
            </w:tcBorders>
            <w:vAlign w:val="center"/>
            <w:hideMark/>
          </w:tcPr>
          <w:p w14:paraId="2DD9D329"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Available P (mg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188687D7"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6.33</w:t>
            </w:r>
          </w:p>
        </w:tc>
        <w:tc>
          <w:tcPr>
            <w:tcW w:w="1043" w:type="dxa"/>
            <w:tcBorders>
              <w:top w:val="nil"/>
              <w:left w:val="nil"/>
              <w:bottom w:val="nil"/>
              <w:right w:val="nil"/>
            </w:tcBorders>
            <w:vAlign w:val="center"/>
          </w:tcPr>
          <w:p w14:paraId="7C160291"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 xml:space="preserve">Low </w:t>
            </w:r>
          </w:p>
        </w:tc>
      </w:tr>
      <w:tr w:rsidR="00513BBC" w:rsidRPr="006F2064" w14:paraId="01D58447" w14:textId="77777777" w:rsidTr="00890853">
        <w:trPr>
          <w:trHeight w:val="316"/>
        </w:trPr>
        <w:tc>
          <w:tcPr>
            <w:tcW w:w="2610" w:type="dxa"/>
            <w:gridSpan w:val="2"/>
            <w:tcBorders>
              <w:top w:val="nil"/>
              <w:left w:val="nil"/>
              <w:bottom w:val="nil"/>
              <w:right w:val="nil"/>
            </w:tcBorders>
            <w:vAlign w:val="center"/>
            <w:hideMark/>
          </w:tcPr>
          <w:p w14:paraId="484C5785"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Organic Carbon (g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33C654C5"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0.68</w:t>
            </w:r>
          </w:p>
        </w:tc>
        <w:tc>
          <w:tcPr>
            <w:tcW w:w="1043" w:type="dxa"/>
            <w:tcBorders>
              <w:top w:val="nil"/>
              <w:left w:val="nil"/>
              <w:bottom w:val="nil"/>
              <w:right w:val="nil"/>
            </w:tcBorders>
            <w:vAlign w:val="center"/>
          </w:tcPr>
          <w:p w14:paraId="5AAEE008" w14:textId="77777777" w:rsidR="00513BBC" w:rsidRPr="006F2064" w:rsidRDefault="00513BBC" w:rsidP="00890853">
            <w:pPr>
              <w:spacing w:after="0"/>
              <w:jc w:val="center"/>
              <w:rPr>
                <w:rFonts w:ascii="Times New Roman" w:hAnsi="Times New Roman" w:cs="Times New Roman"/>
                <w:sz w:val="24"/>
                <w:szCs w:val="24"/>
              </w:rPr>
            </w:pPr>
            <w:r w:rsidRPr="006F2064">
              <w:rPr>
                <w:rFonts w:ascii="Times New Roman" w:hAnsi="Times New Roman" w:cs="Times New Roman"/>
                <w:sz w:val="24"/>
                <w:szCs w:val="24"/>
              </w:rPr>
              <w:t>Very low</w:t>
            </w:r>
          </w:p>
        </w:tc>
      </w:tr>
      <w:tr w:rsidR="00513BBC" w:rsidRPr="006F2064" w14:paraId="026D91DF" w14:textId="77777777" w:rsidTr="00890853">
        <w:trPr>
          <w:trHeight w:val="316"/>
        </w:trPr>
        <w:tc>
          <w:tcPr>
            <w:tcW w:w="2610" w:type="dxa"/>
            <w:gridSpan w:val="2"/>
            <w:tcBorders>
              <w:top w:val="nil"/>
              <w:left w:val="nil"/>
              <w:bottom w:val="nil"/>
              <w:right w:val="nil"/>
            </w:tcBorders>
            <w:vAlign w:val="center"/>
            <w:hideMark/>
          </w:tcPr>
          <w:p w14:paraId="77404472" w14:textId="77777777" w:rsidR="00513BBC" w:rsidRPr="006F2064" w:rsidRDefault="00513BBC" w:rsidP="00890853">
            <w:pPr>
              <w:spacing w:after="0"/>
              <w:rPr>
                <w:rFonts w:ascii="Times New Roman" w:hAnsi="Times New Roman" w:cs="Times New Roman"/>
                <w:sz w:val="24"/>
                <w:szCs w:val="24"/>
              </w:rPr>
            </w:pPr>
            <w:r w:rsidRPr="006F2064">
              <w:rPr>
                <w:rFonts w:ascii="Times New Roman" w:hAnsi="Times New Roman" w:cs="Times New Roman"/>
                <w:sz w:val="24"/>
                <w:szCs w:val="24"/>
              </w:rPr>
              <w:t>Exchangeable Bases (</w:t>
            </w:r>
            <w:proofErr w:type="spellStart"/>
            <w:r w:rsidRPr="006F2064">
              <w:rPr>
                <w:rFonts w:ascii="Times New Roman" w:hAnsi="Times New Roman" w:cs="Times New Roman"/>
                <w:sz w:val="24"/>
                <w:szCs w:val="24"/>
              </w:rPr>
              <w:t>cmol</w:t>
            </w:r>
            <w:proofErr w:type="spellEnd"/>
            <w:r w:rsidRPr="006F2064">
              <w:rPr>
                <w:rFonts w:ascii="Times New Roman" w:hAnsi="Times New Roman" w:cs="Times New Roman"/>
                <w:sz w:val="24"/>
                <w:szCs w:val="24"/>
              </w:rPr>
              <w:t xml:space="preserve">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tcPr>
          <w:p w14:paraId="778ED382" w14:textId="77777777" w:rsidR="00513BBC" w:rsidRPr="006F2064" w:rsidRDefault="00513BBC" w:rsidP="00890853">
            <w:pPr>
              <w:jc w:val="center"/>
              <w:rPr>
                <w:rFonts w:ascii="Times New Roman" w:hAnsi="Times New Roman" w:cs="Times New Roman"/>
                <w:sz w:val="24"/>
                <w:szCs w:val="24"/>
              </w:rPr>
            </w:pPr>
          </w:p>
        </w:tc>
        <w:tc>
          <w:tcPr>
            <w:tcW w:w="1043" w:type="dxa"/>
            <w:tcBorders>
              <w:top w:val="nil"/>
              <w:left w:val="nil"/>
              <w:bottom w:val="nil"/>
              <w:right w:val="nil"/>
            </w:tcBorders>
            <w:vAlign w:val="center"/>
          </w:tcPr>
          <w:p w14:paraId="3D550A01" w14:textId="77777777" w:rsidR="00513BBC" w:rsidRPr="006F2064" w:rsidRDefault="00513BBC" w:rsidP="00890853">
            <w:pPr>
              <w:jc w:val="center"/>
              <w:rPr>
                <w:rFonts w:ascii="Times New Roman" w:hAnsi="Times New Roman" w:cs="Times New Roman"/>
                <w:sz w:val="24"/>
                <w:szCs w:val="24"/>
              </w:rPr>
            </w:pPr>
          </w:p>
        </w:tc>
      </w:tr>
      <w:tr w:rsidR="00513BBC" w:rsidRPr="006F2064" w14:paraId="5713B901" w14:textId="77777777" w:rsidTr="00890853">
        <w:trPr>
          <w:trHeight w:val="316"/>
        </w:trPr>
        <w:tc>
          <w:tcPr>
            <w:tcW w:w="2610" w:type="dxa"/>
            <w:gridSpan w:val="2"/>
            <w:tcBorders>
              <w:top w:val="nil"/>
              <w:left w:val="nil"/>
              <w:bottom w:val="nil"/>
              <w:right w:val="nil"/>
            </w:tcBorders>
            <w:vAlign w:val="center"/>
            <w:hideMark/>
          </w:tcPr>
          <w:p w14:paraId="4081D2C1" w14:textId="77777777" w:rsidR="00513BBC" w:rsidRPr="006F2064" w:rsidRDefault="00513BBC" w:rsidP="00890853">
            <w:pPr>
              <w:rPr>
                <w:rFonts w:ascii="Times New Roman" w:hAnsi="Times New Roman" w:cs="Times New Roman"/>
                <w:sz w:val="24"/>
                <w:szCs w:val="24"/>
                <w:vertAlign w:val="superscript"/>
              </w:rPr>
            </w:pPr>
            <w:r w:rsidRPr="006F2064">
              <w:rPr>
                <w:rFonts w:ascii="Times New Roman" w:hAnsi="Times New Roman" w:cs="Times New Roman"/>
                <w:sz w:val="24"/>
                <w:szCs w:val="24"/>
              </w:rPr>
              <w:t>Ca</w:t>
            </w:r>
            <w:r w:rsidRPr="006F2064">
              <w:rPr>
                <w:rFonts w:ascii="Times New Roman" w:hAnsi="Times New Roman" w:cs="Times New Roman"/>
                <w:sz w:val="24"/>
                <w:szCs w:val="24"/>
                <w:vertAlign w:val="superscript"/>
              </w:rPr>
              <w:t>2+</w:t>
            </w:r>
          </w:p>
        </w:tc>
        <w:tc>
          <w:tcPr>
            <w:tcW w:w="847" w:type="dxa"/>
            <w:tcBorders>
              <w:top w:val="nil"/>
              <w:left w:val="nil"/>
              <w:bottom w:val="nil"/>
              <w:right w:val="nil"/>
            </w:tcBorders>
            <w:vAlign w:val="center"/>
            <w:hideMark/>
          </w:tcPr>
          <w:p w14:paraId="4F7F1F8A"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1.57</w:t>
            </w:r>
          </w:p>
        </w:tc>
        <w:tc>
          <w:tcPr>
            <w:tcW w:w="1043" w:type="dxa"/>
            <w:tcBorders>
              <w:top w:val="nil"/>
              <w:left w:val="nil"/>
              <w:bottom w:val="nil"/>
              <w:right w:val="nil"/>
            </w:tcBorders>
            <w:vAlign w:val="center"/>
          </w:tcPr>
          <w:p w14:paraId="5AE9D16A"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 xml:space="preserve">Low </w:t>
            </w:r>
          </w:p>
        </w:tc>
      </w:tr>
      <w:tr w:rsidR="00513BBC" w:rsidRPr="006F2064" w14:paraId="3974337B" w14:textId="77777777" w:rsidTr="00890853">
        <w:trPr>
          <w:trHeight w:val="316"/>
        </w:trPr>
        <w:tc>
          <w:tcPr>
            <w:tcW w:w="2610" w:type="dxa"/>
            <w:gridSpan w:val="2"/>
            <w:tcBorders>
              <w:top w:val="nil"/>
              <w:left w:val="nil"/>
              <w:bottom w:val="nil"/>
              <w:right w:val="nil"/>
            </w:tcBorders>
            <w:vAlign w:val="center"/>
            <w:hideMark/>
          </w:tcPr>
          <w:p w14:paraId="2AAD51FA"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Mg</w:t>
            </w:r>
            <w:r w:rsidRPr="006F2064">
              <w:rPr>
                <w:rFonts w:ascii="Times New Roman" w:hAnsi="Times New Roman" w:cs="Times New Roman"/>
                <w:sz w:val="24"/>
                <w:szCs w:val="24"/>
                <w:vertAlign w:val="superscript"/>
              </w:rPr>
              <w:t>2+</w:t>
            </w:r>
          </w:p>
        </w:tc>
        <w:tc>
          <w:tcPr>
            <w:tcW w:w="847" w:type="dxa"/>
            <w:tcBorders>
              <w:top w:val="nil"/>
              <w:left w:val="nil"/>
              <w:bottom w:val="nil"/>
              <w:right w:val="nil"/>
            </w:tcBorders>
            <w:vAlign w:val="center"/>
            <w:hideMark/>
          </w:tcPr>
          <w:p w14:paraId="562EABE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0.48</w:t>
            </w:r>
          </w:p>
        </w:tc>
        <w:tc>
          <w:tcPr>
            <w:tcW w:w="1043" w:type="dxa"/>
            <w:tcBorders>
              <w:top w:val="nil"/>
              <w:left w:val="nil"/>
              <w:bottom w:val="nil"/>
              <w:right w:val="nil"/>
            </w:tcBorders>
            <w:vAlign w:val="center"/>
          </w:tcPr>
          <w:p w14:paraId="57858CB7"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Medium</w:t>
            </w:r>
          </w:p>
        </w:tc>
      </w:tr>
      <w:tr w:rsidR="00513BBC" w:rsidRPr="006F2064" w14:paraId="5313F924" w14:textId="77777777" w:rsidTr="00890853">
        <w:trPr>
          <w:trHeight w:val="316"/>
        </w:trPr>
        <w:tc>
          <w:tcPr>
            <w:tcW w:w="2610" w:type="dxa"/>
            <w:gridSpan w:val="2"/>
            <w:tcBorders>
              <w:top w:val="nil"/>
              <w:left w:val="nil"/>
              <w:bottom w:val="nil"/>
              <w:right w:val="nil"/>
            </w:tcBorders>
            <w:vAlign w:val="center"/>
            <w:hideMark/>
          </w:tcPr>
          <w:p w14:paraId="39E7B7D9"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K</w:t>
            </w:r>
            <w:r w:rsidRPr="006F2064">
              <w:rPr>
                <w:rFonts w:ascii="Times New Roman" w:hAnsi="Times New Roman" w:cs="Times New Roman"/>
                <w:sz w:val="24"/>
                <w:szCs w:val="24"/>
                <w:vertAlign w:val="superscript"/>
              </w:rPr>
              <w:t>+</w:t>
            </w:r>
          </w:p>
        </w:tc>
        <w:tc>
          <w:tcPr>
            <w:tcW w:w="847" w:type="dxa"/>
            <w:tcBorders>
              <w:top w:val="nil"/>
              <w:left w:val="nil"/>
              <w:bottom w:val="nil"/>
              <w:right w:val="nil"/>
            </w:tcBorders>
            <w:vAlign w:val="center"/>
            <w:hideMark/>
          </w:tcPr>
          <w:p w14:paraId="0984C239"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0.10</w:t>
            </w:r>
          </w:p>
        </w:tc>
        <w:tc>
          <w:tcPr>
            <w:tcW w:w="1043" w:type="dxa"/>
            <w:tcBorders>
              <w:top w:val="nil"/>
              <w:left w:val="nil"/>
              <w:bottom w:val="nil"/>
              <w:right w:val="nil"/>
            </w:tcBorders>
            <w:vAlign w:val="center"/>
          </w:tcPr>
          <w:p w14:paraId="451BB5A3"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Low</w:t>
            </w:r>
          </w:p>
        </w:tc>
      </w:tr>
      <w:tr w:rsidR="00513BBC" w:rsidRPr="006F2064" w14:paraId="34A519B3" w14:textId="77777777" w:rsidTr="00890853">
        <w:trPr>
          <w:trHeight w:val="316"/>
        </w:trPr>
        <w:tc>
          <w:tcPr>
            <w:tcW w:w="2610" w:type="dxa"/>
            <w:gridSpan w:val="2"/>
            <w:tcBorders>
              <w:top w:val="nil"/>
              <w:left w:val="nil"/>
              <w:bottom w:val="nil"/>
              <w:right w:val="nil"/>
            </w:tcBorders>
            <w:vAlign w:val="center"/>
            <w:hideMark/>
          </w:tcPr>
          <w:p w14:paraId="4049CC7E"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Na</w:t>
            </w:r>
            <w:r w:rsidRPr="006F2064">
              <w:rPr>
                <w:rFonts w:ascii="Times New Roman" w:hAnsi="Times New Roman" w:cs="Times New Roman"/>
                <w:sz w:val="24"/>
                <w:szCs w:val="24"/>
                <w:vertAlign w:val="superscript"/>
              </w:rPr>
              <w:t>+</w:t>
            </w:r>
          </w:p>
        </w:tc>
        <w:tc>
          <w:tcPr>
            <w:tcW w:w="847" w:type="dxa"/>
            <w:tcBorders>
              <w:top w:val="nil"/>
              <w:left w:val="nil"/>
              <w:bottom w:val="nil"/>
              <w:right w:val="nil"/>
            </w:tcBorders>
            <w:vAlign w:val="center"/>
            <w:hideMark/>
          </w:tcPr>
          <w:p w14:paraId="6A36E59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0.61</w:t>
            </w:r>
          </w:p>
        </w:tc>
        <w:tc>
          <w:tcPr>
            <w:tcW w:w="1043" w:type="dxa"/>
            <w:tcBorders>
              <w:top w:val="nil"/>
              <w:left w:val="nil"/>
              <w:bottom w:val="nil"/>
              <w:right w:val="nil"/>
            </w:tcBorders>
            <w:vAlign w:val="center"/>
          </w:tcPr>
          <w:p w14:paraId="5713FB8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High</w:t>
            </w:r>
          </w:p>
        </w:tc>
      </w:tr>
      <w:tr w:rsidR="00513BBC" w:rsidRPr="006F2064" w14:paraId="23170377" w14:textId="77777777" w:rsidTr="00890853">
        <w:trPr>
          <w:trHeight w:val="316"/>
        </w:trPr>
        <w:tc>
          <w:tcPr>
            <w:tcW w:w="2610" w:type="dxa"/>
            <w:gridSpan w:val="2"/>
            <w:tcBorders>
              <w:top w:val="nil"/>
              <w:left w:val="nil"/>
              <w:bottom w:val="nil"/>
              <w:right w:val="nil"/>
            </w:tcBorders>
            <w:vAlign w:val="center"/>
            <w:hideMark/>
          </w:tcPr>
          <w:p w14:paraId="3CD7AF96"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Exchangeable Acidity (</w:t>
            </w:r>
            <w:proofErr w:type="spellStart"/>
            <w:r w:rsidRPr="006F2064">
              <w:rPr>
                <w:rFonts w:ascii="Times New Roman" w:hAnsi="Times New Roman" w:cs="Times New Roman"/>
                <w:sz w:val="24"/>
                <w:szCs w:val="24"/>
              </w:rPr>
              <w:t>cmol</w:t>
            </w:r>
            <w:proofErr w:type="spellEnd"/>
            <w:r w:rsidRPr="006F2064">
              <w:rPr>
                <w:rFonts w:ascii="Times New Roman" w:hAnsi="Times New Roman" w:cs="Times New Roman"/>
                <w:sz w:val="24"/>
                <w:szCs w:val="24"/>
              </w:rPr>
              <w:t xml:space="preserve">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nil"/>
              <w:right w:val="nil"/>
            </w:tcBorders>
            <w:vAlign w:val="center"/>
            <w:hideMark/>
          </w:tcPr>
          <w:p w14:paraId="3977D2E0"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0.60</w:t>
            </w:r>
          </w:p>
        </w:tc>
        <w:tc>
          <w:tcPr>
            <w:tcW w:w="1043" w:type="dxa"/>
            <w:tcBorders>
              <w:top w:val="nil"/>
              <w:left w:val="nil"/>
              <w:bottom w:val="nil"/>
              <w:right w:val="nil"/>
            </w:tcBorders>
            <w:vAlign w:val="center"/>
          </w:tcPr>
          <w:p w14:paraId="44E1BCDB" w14:textId="77777777" w:rsidR="00513BBC" w:rsidRPr="006F2064" w:rsidRDefault="00513BBC" w:rsidP="00890853">
            <w:pPr>
              <w:jc w:val="center"/>
              <w:rPr>
                <w:rFonts w:ascii="Times New Roman" w:hAnsi="Times New Roman" w:cs="Times New Roman"/>
                <w:sz w:val="24"/>
                <w:szCs w:val="24"/>
              </w:rPr>
            </w:pPr>
          </w:p>
        </w:tc>
      </w:tr>
      <w:tr w:rsidR="00513BBC" w:rsidRPr="006F2064" w14:paraId="5E85C561" w14:textId="77777777" w:rsidTr="00890853">
        <w:trPr>
          <w:trHeight w:val="316"/>
        </w:trPr>
        <w:tc>
          <w:tcPr>
            <w:tcW w:w="2610" w:type="dxa"/>
            <w:gridSpan w:val="2"/>
            <w:tcBorders>
              <w:top w:val="nil"/>
              <w:left w:val="nil"/>
              <w:bottom w:val="single" w:sz="4" w:space="0" w:color="auto"/>
              <w:right w:val="nil"/>
            </w:tcBorders>
            <w:vAlign w:val="center"/>
            <w:hideMark/>
          </w:tcPr>
          <w:p w14:paraId="44ECA0E8" w14:textId="77777777" w:rsidR="00513BBC" w:rsidRPr="006F2064" w:rsidRDefault="00513BBC" w:rsidP="00890853">
            <w:pPr>
              <w:rPr>
                <w:rFonts w:ascii="Times New Roman" w:hAnsi="Times New Roman" w:cs="Times New Roman"/>
                <w:sz w:val="24"/>
                <w:szCs w:val="24"/>
              </w:rPr>
            </w:pPr>
            <w:r w:rsidRPr="006F2064">
              <w:rPr>
                <w:rFonts w:ascii="Times New Roman" w:hAnsi="Times New Roman" w:cs="Times New Roman"/>
                <w:sz w:val="24"/>
                <w:szCs w:val="24"/>
              </w:rPr>
              <w:t>ECEC (</w:t>
            </w:r>
            <w:proofErr w:type="spellStart"/>
            <w:r w:rsidRPr="006F2064">
              <w:rPr>
                <w:rFonts w:ascii="Times New Roman" w:hAnsi="Times New Roman" w:cs="Times New Roman"/>
                <w:sz w:val="24"/>
                <w:szCs w:val="24"/>
              </w:rPr>
              <w:t>cmol</w:t>
            </w:r>
            <w:proofErr w:type="spellEnd"/>
            <w:r w:rsidRPr="006F2064">
              <w:rPr>
                <w:rFonts w:ascii="Times New Roman" w:hAnsi="Times New Roman" w:cs="Times New Roman"/>
                <w:sz w:val="24"/>
                <w:szCs w:val="24"/>
              </w:rPr>
              <w:t xml:space="preserve"> kg</w:t>
            </w:r>
            <w:r w:rsidRPr="006F2064">
              <w:rPr>
                <w:rFonts w:ascii="Times New Roman" w:hAnsi="Times New Roman" w:cs="Times New Roman"/>
                <w:sz w:val="24"/>
                <w:szCs w:val="24"/>
                <w:vertAlign w:val="superscript"/>
              </w:rPr>
              <w:t>-1</w:t>
            </w:r>
            <w:r w:rsidRPr="006F2064">
              <w:rPr>
                <w:rFonts w:ascii="Times New Roman" w:hAnsi="Times New Roman" w:cs="Times New Roman"/>
                <w:sz w:val="24"/>
                <w:szCs w:val="24"/>
              </w:rPr>
              <w:t>)</w:t>
            </w:r>
          </w:p>
        </w:tc>
        <w:tc>
          <w:tcPr>
            <w:tcW w:w="847" w:type="dxa"/>
            <w:tcBorders>
              <w:top w:val="nil"/>
              <w:left w:val="nil"/>
              <w:bottom w:val="single" w:sz="4" w:space="0" w:color="auto"/>
              <w:right w:val="nil"/>
            </w:tcBorders>
            <w:vAlign w:val="center"/>
            <w:hideMark/>
          </w:tcPr>
          <w:p w14:paraId="44E5B25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3.36</w:t>
            </w:r>
          </w:p>
        </w:tc>
        <w:tc>
          <w:tcPr>
            <w:tcW w:w="1043" w:type="dxa"/>
            <w:tcBorders>
              <w:top w:val="nil"/>
              <w:left w:val="nil"/>
              <w:bottom w:val="single" w:sz="4" w:space="0" w:color="auto"/>
              <w:right w:val="nil"/>
            </w:tcBorders>
            <w:vAlign w:val="center"/>
          </w:tcPr>
          <w:p w14:paraId="3AF8313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 xml:space="preserve">Low </w:t>
            </w:r>
          </w:p>
        </w:tc>
      </w:tr>
    </w:tbl>
    <w:p w14:paraId="4CF1FA5F" w14:textId="77777777" w:rsidR="00513BBC" w:rsidRPr="006F2064" w:rsidRDefault="00513BBC" w:rsidP="00513BBC">
      <w:pPr>
        <w:spacing w:line="276" w:lineRule="auto"/>
        <w:jc w:val="both"/>
        <w:rPr>
          <w:rFonts w:ascii="Times New Roman" w:hAnsi="Times New Roman" w:cs="Times New Roman"/>
          <w:sz w:val="20"/>
          <w:szCs w:val="20"/>
        </w:rPr>
      </w:pPr>
      <w:r w:rsidRPr="006F2064">
        <w:rPr>
          <w:rFonts w:ascii="Times New Roman" w:hAnsi="Times New Roman" w:cs="Times New Roman"/>
          <w:sz w:val="20"/>
          <w:szCs w:val="20"/>
        </w:rPr>
        <w:t xml:space="preserve">Rating adopted from </w:t>
      </w:r>
      <w:proofErr w:type="spellStart"/>
      <w:r w:rsidRPr="006F2064">
        <w:rPr>
          <w:rFonts w:ascii="Times New Roman" w:hAnsi="Times New Roman" w:cs="Times New Roman"/>
          <w:sz w:val="20"/>
          <w:szCs w:val="20"/>
        </w:rPr>
        <w:t>Esu</w:t>
      </w:r>
      <w:proofErr w:type="spellEnd"/>
      <w:r w:rsidRPr="006F2064">
        <w:rPr>
          <w:rFonts w:ascii="Times New Roman" w:hAnsi="Times New Roman" w:cs="Times New Roman"/>
          <w:sz w:val="20"/>
          <w:szCs w:val="20"/>
        </w:rPr>
        <w:t xml:space="preserve"> (1991)</w:t>
      </w:r>
    </w:p>
    <w:p w14:paraId="7A1EEA12" w14:textId="26AA0ED5" w:rsidR="00513BBC" w:rsidRPr="006F2064" w:rsidRDefault="00290DB1" w:rsidP="00513BBC">
      <w:pPr>
        <w:pStyle w:val="Default"/>
        <w:ind w:left="-180" w:right="-180"/>
        <w:jc w:val="both"/>
        <w:rPr>
          <w:rFonts w:asciiTheme="majorBidi" w:hAnsiTheme="majorBidi" w:cstheme="majorBidi"/>
          <w:color w:val="auto"/>
        </w:rPr>
      </w:pPr>
      <w:r>
        <w:rPr>
          <w:rFonts w:asciiTheme="majorBidi" w:hAnsiTheme="majorBidi" w:cstheme="majorBidi"/>
          <w:color w:val="auto"/>
        </w:rPr>
        <w:t>The results of</w:t>
      </w:r>
      <w:r w:rsidR="00513BBC" w:rsidRPr="006F2064">
        <w:rPr>
          <w:rFonts w:asciiTheme="majorBidi" w:hAnsiTheme="majorBidi" w:cstheme="majorBidi"/>
          <w:color w:val="auto"/>
        </w:rPr>
        <w:t xml:space="preserve"> the effect of cultivars and N-sources on weed parameters </w:t>
      </w:r>
      <w:r>
        <w:rPr>
          <w:rFonts w:asciiTheme="majorBidi" w:hAnsiTheme="majorBidi" w:cstheme="majorBidi"/>
          <w:color w:val="auto"/>
        </w:rPr>
        <w:t>are</w:t>
      </w:r>
      <w:r w:rsidR="00513BBC" w:rsidRPr="006F2064">
        <w:rPr>
          <w:rFonts w:asciiTheme="majorBidi" w:hAnsiTheme="majorBidi" w:cstheme="majorBidi"/>
          <w:color w:val="auto"/>
        </w:rPr>
        <w:t xml:space="preserve"> represented in Table 2. These results </w:t>
      </w:r>
      <w:r>
        <w:rPr>
          <w:rFonts w:asciiTheme="majorBidi" w:hAnsiTheme="majorBidi" w:cstheme="majorBidi"/>
          <w:color w:val="auto"/>
        </w:rPr>
        <w:t>has</w:t>
      </w:r>
      <w:r w:rsidR="00513BBC" w:rsidRPr="006F2064">
        <w:rPr>
          <w:rFonts w:asciiTheme="majorBidi" w:hAnsiTheme="majorBidi" w:cstheme="majorBidi"/>
          <w:color w:val="auto"/>
        </w:rPr>
        <w:t xml:space="preserve"> indicated that the weed density </w:t>
      </w:r>
      <w:r>
        <w:rPr>
          <w:rFonts w:asciiTheme="majorBidi" w:hAnsiTheme="majorBidi" w:cstheme="majorBidi"/>
          <w:color w:val="auto"/>
        </w:rPr>
        <w:t>was</w:t>
      </w:r>
      <w:r w:rsidR="00513BBC" w:rsidRPr="006F2064">
        <w:rPr>
          <w:rFonts w:asciiTheme="majorBidi" w:hAnsiTheme="majorBidi" w:cstheme="majorBidi"/>
          <w:color w:val="auto"/>
        </w:rPr>
        <w:t xml:space="preserve"> significantly (P ≤ 0.05) </w:t>
      </w:r>
      <w:r w:rsidR="00BA1046">
        <w:rPr>
          <w:rFonts w:asciiTheme="majorBidi" w:hAnsiTheme="majorBidi" w:cstheme="majorBidi"/>
          <w:color w:val="auto"/>
        </w:rPr>
        <w:t>affected</w:t>
      </w:r>
      <w:r w:rsidR="00513BBC" w:rsidRPr="006F2064">
        <w:rPr>
          <w:rFonts w:asciiTheme="majorBidi" w:hAnsiTheme="majorBidi" w:cstheme="majorBidi"/>
          <w:color w:val="auto"/>
        </w:rPr>
        <w:t xml:space="preserve"> by crop varieties and N-sources. </w:t>
      </w:r>
      <w:proofErr w:type="spellStart"/>
      <w:r w:rsidR="00080BCC" w:rsidRPr="00080BCC">
        <w:rPr>
          <w:rFonts w:asciiTheme="majorBidi" w:hAnsiTheme="majorBidi" w:cstheme="majorBidi"/>
          <w:i/>
          <w:iCs/>
          <w:color w:val="auto"/>
        </w:rPr>
        <w:t>SamPea</w:t>
      </w:r>
      <w:proofErr w:type="spellEnd"/>
      <w:r w:rsidR="00513BBC" w:rsidRPr="006F2064">
        <w:rPr>
          <w:rFonts w:asciiTheme="majorBidi" w:hAnsiTheme="majorBidi" w:cstheme="majorBidi"/>
          <w:color w:val="auto"/>
        </w:rPr>
        <w:t xml:space="preserve"> 16 </w:t>
      </w:r>
      <w:r w:rsidR="00513BBC" w:rsidRPr="006F2064">
        <w:rPr>
          <w:rFonts w:asciiTheme="majorBidi" w:hAnsiTheme="majorBidi" w:cstheme="majorBidi"/>
          <w:color w:val="auto"/>
        </w:rPr>
        <w:t xml:space="preserve">produced the lowest weed </w:t>
      </w:r>
      <w:r w:rsidR="00BA1046">
        <w:rPr>
          <w:rFonts w:asciiTheme="majorBidi" w:hAnsiTheme="majorBidi" w:cstheme="majorBidi"/>
          <w:color w:val="auto"/>
        </w:rPr>
        <w:t>density</w:t>
      </w:r>
      <w:r w:rsidR="00513BBC" w:rsidRPr="006F2064">
        <w:rPr>
          <w:rFonts w:asciiTheme="majorBidi" w:hAnsiTheme="majorBidi" w:cstheme="majorBidi"/>
          <w:color w:val="auto"/>
        </w:rPr>
        <w:t xml:space="preserve"> t</w:t>
      </w:r>
      <w:r w:rsidR="00BA1046">
        <w:rPr>
          <w:rFonts w:asciiTheme="majorBidi" w:hAnsiTheme="majorBidi" w:cstheme="majorBidi"/>
          <w:color w:val="auto"/>
        </w:rPr>
        <w:t>hroughout the sampling period, though</w:t>
      </w:r>
      <w:r w:rsidR="00513BBC" w:rsidRPr="006F2064">
        <w:rPr>
          <w:rFonts w:asciiTheme="majorBidi" w:hAnsiTheme="majorBidi" w:cstheme="majorBidi"/>
          <w:color w:val="auto"/>
        </w:rPr>
        <w:t xml:space="preserve"> it was not statistically differ</w:t>
      </w:r>
      <w:r w:rsidR="00BA1046">
        <w:rPr>
          <w:rFonts w:asciiTheme="majorBidi" w:hAnsiTheme="majorBidi" w:cstheme="majorBidi"/>
          <w:color w:val="auto"/>
        </w:rPr>
        <w:t>ent</w:t>
      </w:r>
      <w:r w:rsidR="00513BBC" w:rsidRPr="006F2064">
        <w:rPr>
          <w:rFonts w:asciiTheme="majorBidi" w:hAnsiTheme="majorBidi" w:cstheme="majorBidi"/>
          <w:color w:val="auto"/>
        </w:rPr>
        <w:t xml:space="preserve"> from the local check (</w:t>
      </w:r>
      <w:proofErr w:type="spellStart"/>
      <w:r w:rsidR="00513BBC" w:rsidRPr="00080BCC">
        <w:rPr>
          <w:rFonts w:asciiTheme="majorBidi" w:hAnsiTheme="majorBidi" w:cstheme="majorBidi"/>
          <w:i/>
          <w:iCs/>
          <w:color w:val="auto"/>
        </w:rPr>
        <w:t>Kananado</w:t>
      </w:r>
      <w:proofErr w:type="spellEnd"/>
      <w:r w:rsidR="00513BBC" w:rsidRPr="006F2064">
        <w:rPr>
          <w:rFonts w:asciiTheme="majorBidi" w:hAnsiTheme="majorBidi" w:cstheme="majorBidi"/>
          <w:color w:val="auto"/>
        </w:rPr>
        <w:t xml:space="preserve"> White)</w:t>
      </w:r>
      <w:r w:rsidR="00BA1046">
        <w:rPr>
          <w:rFonts w:asciiTheme="majorBidi" w:hAnsiTheme="majorBidi" w:cstheme="majorBidi"/>
          <w:color w:val="auto"/>
        </w:rPr>
        <w:t xml:space="preserve"> especially at 3 WAS</w:t>
      </w:r>
      <w:r w:rsidR="00513BBC" w:rsidRPr="006F2064">
        <w:rPr>
          <w:rFonts w:asciiTheme="majorBidi" w:hAnsiTheme="majorBidi" w:cstheme="majorBidi"/>
          <w:color w:val="auto"/>
        </w:rPr>
        <w:t xml:space="preserve"> compared to </w:t>
      </w:r>
      <w:proofErr w:type="spellStart"/>
      <w:r w:rsidR="00080BCC" w:rsidRPr="00080BCC">
        <w:rPr>
          <w:rFonts w:asciiTheme="majorBidi" w:hAnsiTheme="majorBidi" w:cstheme="majorBidi"/>
          <w:i/>
          <w:iCs/>
          <w:color w:val="auto"/>
        </w:rPr>
        <w:t>SamPea</w:t>
      </w:r>
      <w:proofErr w:type="spellEnd"/>
      <w:r w:rsidR="00513BBC" w:rsidRPr="006F2064">
        <w:rPr>
          <w:rFonts w:asciiTheme="majorBidi" w:hAnsiTheme="majorBidi" w:cstheme="majorBidi"/>
          <w:color w:val="auto"/>
        </w:rPr>
        <w:t xml:space="preserve"> 15 which had the highest weed infestation. The lowest weed density observed under </w:t>
      </w:r>
      <w:proofErr w:type="spellStart"/>
      <w:r w:rsidR="00080BCC" w:rsidRPr="00080BCC">
        <w:rPr>
          <w:rFonts w:asciiTheme="majorBidi" w:hAnsiTheme="majorBidi" w:cstheme="majorBidi"/>
          <w:i/>
          <w:iCs/>
          <w:color w:val="auto"/>
        </w:rPr>
        <w:t>SamPea</w:t>
      </w:r>
      <w:proofErr w:type="spellEnd"/>
      <w:r w:rsidR="00513BBC" w:rsidRPr="006F2064">
        <w:rPr>
          <w:rFonts w:asciiTheme="majorBidi" w:hAnsiTheme="majorBidi" w:cstheme="majorBidi"/>
          <w:color w:val="auto"/>
        </w:rPr>
        <w:t xml:space="preserve"> 16</w:t>
      </w:r>
      <w:r w:rsidR="00BA1046">
        <w:rPr>
          <w:rFonts w:asciiTheme="majorBidi" w:hAnsiTheme="majorBidi" w:cstheme="majorBidi"/>
          <w:color w:val="auto"/>
        </w:rPr>
        <w:t xml:space="preserve"> compared to </w:t>
      </w:r>
      <w:proofErr w:type="spellStart"/>
      <w:r w:rsidR="00080BCC" w:rsidRPr="00080BCC">
        <w:rPr>
          <w:rFonts w:asciiTheme="majorBidi" w:hAnsiTheme="majorBidi" w:cstheme="majorBidi"/>
          <w:i/>
          <w:iCs/>
          <w:color w:val="auto"/>
        </w:rPr>
        <w:t>SamPea</w:t>
      </w:r>
      <w:proofErr w:type="spellEnd"/>
      <w:r w:rsidR="00BA1046">
        <w:rPr>
          <w:rFonts w:asciiTheme="majorBidi" w:hAnsiTheme="majorBidi" w:cstheme="majorBidi"/>
          <w:color w:val="auto"/>
        </w:rPr>
        <w:t xml:space="preserve"> 15</w:t>
      </w:r>
      <w:r w:rsidR="00513BBC" w:rsidRPr="006F2064">
        <w:rPr>
          <w:rFonts w:asciiTheme="majorBidi" w:hAnsiTheme="majorBidi" w:cstheme="majorBidi"/>
          <w:color w:val="auto"/>
        </w:rPr>
        <w:t xml:space="preserve"> could be attributed to differences in their anatomy, morphology and physiology which differentiated their ability to absorb nutrients and water from the soil and carry out effective photosynthetic process to form wider canopies</w:t>
      </w:r>
      <w:r w:rsidR="00BA1046">
        <w:rPr>
          <w:rFonts w:asciiTheme="majorBidi" w:hAnsiTheme="majorBidi" w:cstheme="majorBidi"/>
          <w:color w:val="auto"/>
        </w:rPr>
        <w:t>.</w:t>
      </w:r>
      <w:r w:rsidR="00513BBC" w:rsidRPr="006F2064">
        <w:rPr>
          <w:rFonts w:asciiTheme="majorBidi" w:hAnsiTheme="majorBidi" w:cstheme="majorBidi"/>
          <w:color w:val="auto"/>
        </w:rPr>
        <w:t xml:space="preserve"> This observation supports the report of Aaron (2009) who stated that crop varieties can vary substantially in response to weed competition, with those that form canopy earlier and provide more shading being the most competitive.</w:t>
      </w:r>
    </w:p>
    <w:p w14:paraId="0F06B365" w14:textId="77777777" w:rsidR="00513BBC" w:rsidRPr="006F2064" w:rsidRDefault="00513BBC" w:rsidP="00513BBC">
      <w:pPr>
        <w:pStyle w:val="Default"/>
        <w:spacing w:before="240"/>
        <w:ind w:left="-180" w:right="-180"/>
        <w:jc w:val="both"/>
        <w:rPr>
          <w:rFonts w:asciiTheme="majorBidi" w:hAnsiTheme="majorBidi" w:cstheme="majorBidi"/>
          <w:color w:val="auto"/>
        </w:rPr>
      </w:pPr>
      <w:r w:rsidRPr="006F2064">
        <w:rPr>
          <w:rFonts w:asciiTheme="majorBidi" w:hAnsiTheme="majorBidi" w:cstheme="majorBidi"/>
          <w:color w:val="auto"/>
        </w:rPr>
        <w:t>Sim</w:t>
      </w:r>
      <w:r w:rsidR="00BA1046">
        <w:rPr>
          <w:rFonts w:asciiTheme="majorBidi" w:hAnsiTheme="majorBidi" w:cstheme="majorBidi"/>
          <w:color w:val="auto"/>
        </w:rPr>
        <w:t>ilarly, the combination of the 2</w:t>
      </w:r>
      <w:r w:rsidRPr="006F2064">
        <w:rPr>
          <w:rFonts w:asciiTheme="majorBidi" w:hAnsiTheme="majorBidi" w:cstheme="majorBidi"/>
          <w:color w:val="auto"/>
        </w:rPr>
        <w:t xml:space="preserve"> N-sources</w:t>
      </w:r>
      <w:r w:rsidR="00BA1046">
        <w:rPr>
          <w:rFonts w:asciiTheme="majorBidi" w:hAnsiTheme="majorBidi" w:cstheme="majorBidi"/>
          <w:color w:val="auto"/>
        </w:rPr>
        <w:t xml:space="preserve"> + </w:t>
      </w:r>
      <w:proofErr w:type="spellStart"/>
      <w:r w:rsidR="00BA1046">
        <w:rPr>
          <w:rFonts w:asciiTheme="majorBidi" w:hAnsiTheme="majorBidi" w:cstheme="majorBidi"/>
          <w:color w:val="auto"/>
        </w:rPr>
        <w:t>Agrolyzer</w:t>
      </w:r>
      <w:proofErr w:type="spellEnd"/>
      <w:r w:rsidRPr="006F2064">
        <w:rPr>
          <w:rFonts w:asciiTheme="majorBidi" w:hAnsiTheme="majorBidi" w:cstheme="majorBidi"/>
          <w:color w:val="auto"/>
        </w:rPr>
        <w:t xml:space="preserve"> produced the lowest weed den</w:t>
      </w:r>
      <w:r w:rsidR="00D91448">
        <w:rPr>
          <w:rFonts w:asciiTheme="majorBidi" w:hAnsiTheme="majorBidi" w:cstheme="majorBidi"/>
          <w:color w:val="auto"/>
        </w:rPr>
        <w:t>sity and weed dry weight though weed density was</w:t>
      </w:r>
      <w:r w:rsidRPr="006F2064">
        <w:rPr>
          <w:rFonts w:asciiTheme="majorBidi" w:hAnsiTheme="majorBidi" w:cstheme="majorBidi"/>
          <w:color w:val="auto"/>
        </w:rPr>
        <w:t xml:space="preserve"> not </w:t>
      </w:r>
      <w:r w:rsidR="00D91448">
        <w:rPr>
          <w:rFonts w:asciiTheme="majorBidi" w:hAnsiTheme="majorBidi" w:cstheme="majorBidi"/>
          <w:color w:val="auto"/>
        </w:rPr>
        <w:t xml:space="preserve">significantly </w:t>
      </w:r>
      <w:r w:rsidRPr="006F2064">
        <w:rPr>
          <w:rFonts w:asciiTheme="majorBidi" w:hAnsiTheme="majorBidi" w:cstheme="majorBidi"/>
          <w:color w:val="auto"/>
        </w:rPr>
        <w:t>differ</w:t>
      </w:r>
      <w:r w:rsidR="00BA1046">
        <w:rPr>
          <w:rFonts w:asciiTheme="majorBidi" w:hAnsiTheme="majorBidi" w:cstheme="majorBidi"/>
          <w:color w:val="auto"/>
        </w:rPr>
        <w:t>ent</w:t>
      </w:r>
      <w:r w:rsidRPr="006F2064">
        <w:rPr>
          <w:rFonts w:asciiTheme="majorBidi" w:hAnsiTheme="majorBidi" w:cstheme="majorBidi"/>
          <w:color w:val="auto"/>
        </w:rPr>
        <w:t xml:space="preserve"> from </w:t>
      </w:r>
      <w:r w:rsidR="00D91448">
        <w:rPr>
          <w:rFonts w:asciiTheme="majorBidi" w:hAnsiTheme="majorBidi" w:cstheme="majorBidi"/>
          <w:color w:val="auto"/>
        </w:rPr>
        <w:t xml:space="preserve">that obtained as a result of </w:t>
      </w:r>
      <w:r w:rsidRPr="006F2064">
        <w:rPr>
          <w:rFonts w:asciiTheme="majorBidi" w:hAnsiTheme="majorBidi" w:cstheme="majorBidi"/>
          <w:color w:val="auto"/>
        </w:rPr>
        <w:t xml:space="preserve">the use of </w:t>
      </w:r>
      <w:r w:rsidR="00BA1046">
        <w:rPr>
          <w:rFonts w:asciiTheme="majorBidi" w:hAnsiTheme="majorBidi" w:cstheme="majorBidi"/>
          <w:color w:val="auto"/>
        </w:rPr>
        <w:t>Gw5 inoculant</w:t>
      </w:r>
      <w:r w:rsidRPr="006F2064">
        <w:rPr>
          <w:rFonts w:asciiTheme="majorBidi" w:hAnsiTheme="majorBidi" w:cstheme="majorBidi"/>
          <w:color w:val="auto"/>
        </w:rPr>
        <w:t xml:space="preserve"> alone. The lowest weed dry weight observed when Urea + </w:t>
      </w:r>
      <w:proofErr w:type="spellStart"/>
      <w:r w:rsidR="00BA1046">
        <w:rPr>
          <w:rFonts w:asciiTheme="majorBidi" w:hAnsiTheme="majorBidi" w:cstheme="majorBidi"/>
          <w:color w:val="auto"/>
        </w:rPr>
        <w:t>Agrolyzer</w:t>
      </w:r>
      <w:proofErr w:type="spellEnd"/>
      <w:r w:rsidRPr="006F2064">
        <w:rPr>
          <w:rFonts w:asciiTheme="majorBidi" w:hAnsiTheme="majorBidi" w:cstheme="majorBidi"/>
          <w:color w:val="auto"/>
        </w:rPr>
        <w:t xml:space="preserve"> + </w:t>
      </w:r>
      <w:r w:rsidR="00BA1046">
        <w:rPr>
          <w:rFonts w:asciiTheme="majorBidi" w:hAnsiTheme="majorBidi" w:cstheme="majorBidi"/>
          <w:color w:val="auto"/>
        </w:rPr>
        <w:t>Gw5 inoculant</w:t>
      </w:r>
      <w:r w:rsidR="00D91448">
        <w:rPr>
          <w:rFonts w:asciiTheme="majorBidi" w:hAnsiTheme="majorBidi" w:cstheme="majorBidi"/>
          <w:color w:val="auto"/>
        </w:rPr>
        <w:t xml:space="preserve"> were</w:t>
      </w:r>
      <w:r w:rsidRPr="006F2064">
        <w:rPr>
          <w:rFonts w:asciiTheme="majorBidi" w:hAnsiTheme="majorBidi" w:cstheme="majorBidi"/>
          <w:color w:val="auto"/>
        </w:rPr>
        <w:t xml:space="preserve"> used could be related to the presence of micronutrient in the combination which enhanced nutrient uptake and assimilation in </w:t>
      </w:r>
      <w:proofErr w:type="spellStart"/>
      <w:r w:rsidRPr="006F2064">
        <w:rPr>
          <w:rFonts w:asciiTheme="majorBidi" w:hAnsiTheme="majorBidi" w:cstheme="majorBidi"/>
          <w:color w:val="auto"/>
        </w:rPr>
        <w:t>favour</w:t>
      </w:r>
      <w:proofErr w:type="spellEnd"/>
      <w:r w:rsidRPr="006F2064">
        <w:rPr>
          <w:rFonts w:asciiTheme="majorBidi" w:hAnsiTheme="majorBidi" w:cstheme="majorBidi"/>
          <w:color w:val="auto"/>
        </w:rPr>
        <w:t xml:space="preserve"> of the crop. This finding is in line with the work of Uzoma </w:t>
      </w:r>
      <w:r w:rsidRPr="006F2064">
        <w:rPr>
          <w:rFonts w:asciiTheme="majorBidi" w:hAnsiTheme="majorBidi" w:cstheme="majorBidi"/>
          <w:i/>
          <w:iCs/>
          <w:color w:val="auto"/>
        </w:rPr>
        <w:t xml:space="preserve">et al. </w:t>
      </w:r>
      <w:r w:rsidRPr="006F2064">
        <w:rPr>
          <w:rFonts w:asciiTheme="majorBidi" w:hAnsiTheme="majorBidi" w:cstheme="majorBidi"/>
          <w:color w:val="auto"/>
        </w:rPr>
        <w:t>(2013b) who maintained that inclusion of micronutrient improved the nutrients uptake and translocation of assimilates.</w:t>
      </w:r>
    </w:p>
    <w:p w14:paraId="0F1CF11A" w14:textId="54A0267F" w:rsidR="00CF1B4D" w:rsidRPr="006F2064" w:rsidRDefault="00513BBC" w:rsidP="00CF1B4D">
      <w:pPr>
        <w:autoSpaceDE w:val="0"/>
        <w:autoSpaceDN w:val="0"/>
        <w:adjustRightInd w:val="0"/>
        <w:spacing w:after="0" w:line="276" w:lineRule="auto"/>
        <w:ind w:left="-180" w:right="-180"/>
        <w:jc w:val="both"/>
        <w:rPr>
          <w:rFonts w:asciiTheme="majorBidi" w:hAnsiTheme="majorBidi" w:cstheme="majorBidi"/>
          <w:sz w:val="24"/>
          <w:szCs w:val="24"/>
        </w:rPr>
      </w:pPr>
      <w:r w:rsidRPr="006F2064">
        <w:rPr>
          <w:rFonts w:asciiTheme="majorBidi" w:hAnsiTheme="majorBidi" w:cstheme="majorBidi"/>
          <w:sz w:val="24"/>
          <w:szCs w:val="24"/>
        </w:rPr>
        <w:t xml:space="preserve">The interaction between crop varieties and nutrient combination did not significantly (p&gt;0.05) affect weed density and weed dry weight across sampling period. This further supports the fact </w:t>
      </w:r>
      <w:r w:rsidR="00BA1046">
        <w:rPr>
          <w:rFonts w:asciiTheme="majorBidi" w:hAnsiTheme="majorBidi" w:cstheme="majorBidi"/>
          <w:sz w:val="24"/>
          <w:szCs w:val="24"/>
        </w:rPr>
        <w:t xml:space="preserve">that </w:t>
      </w:r>
      <w:r w:rsidRPr="006F2064">
        <w:rPr>
          <w:rFonts w:asciiTheme="majorBidi" w:hAnsiTheme="majorBidi" w:cstheme="majorBidi"/>
          <w:sz w:val="24"/>
          <w:szCs w:val="24"/>
        </w:rPr>
        <w:t xml:space="preserve">with or without addition of nutrients, there will be a significant reduction of weed density by </w:t>
      </w:r>
      <w:proofErr w:type="spellStart"/>
      <w:r w:rsidR="00080BCC" w:rsidRPr="00080BCC">
        <w:rPr>
          <w:rFonts w:asciiTheme="majorBidi" w:hAnsiTheme="majorBidi" w:cstheme="majorBidi"/>
          <w:i/>
          <w:iCs/>
          <w:sz w:val="24"/>
          <w:szCs w:val="24"/>
        </w:rPr>
        <w:t>SamPea</w:t>
      </w:r>
      <w:proofErr w:type="spellEnd"/>
      <w:r w:rsidRPr="006F2064">
        <w:rPr>
          <w:rFonts w:asciiTheme="majorBidi" w:hAnsiTheme="majorBidi" w:cstheme="majorBidi"/>
          <w:sz w:val="24"/>
          <w:szCs w:val="24"/>
        </w:rPr>
        <w:t xml:space="preserve"> 16 and </w:t>
      </w:r>
      <w:proofErr w:type="spellStart"/>
      <w:r w:rsidRPr="00080BCC">
        <w:rPr>
          <w:rFonts w:asciiTheme="majorBidi" w:hAnsiTheme="majorBidi" w:cstheme="majorBidi"/>
          <w:i/>
          <w:iCs/>
          <w:sz w:val="24"/>
          <w:szCs w:val="24"/>
        </w:rPr>
        <w:t>Kananado</w:t>
      </w:r>
      <w:proofErr w:type="spellEnd"/>
      <w:r w:rsidRPr="006F2064">
        <w:rPr>
          <w:rFonts w:asciiTheme="majorBidi" w:hAnsiTheme="majorBidi" w:cstheme="majorBidi"/>
          <w:sz w:val="24"/>
          <w:szCs w:val="24"/>
        </w:rPr>
        <w:t xml:space="preserve"> white over </w:t>
      </w:r>
      <w:proofErr w:type="spellStart"/>
      <w:r w:rsidR="00080BCC" w:rsidRPr="00080BCC">
        <w:rPr>
          <w:rFonts w:asciiTheme="majorBidi" w:hAnsiTheme="majorBidi" w:cstheme="majorBidi"/>
          <w:i/>
          <w:iCs/>
          <w:sz w:val="24"/>
          <w:szCs w:val="24"/>
        </w:rPr>
        <w:t>SamPea</w:t>
      </w:r>
      <w:proofErr w:type="spellEnd"/>
      <w:r w:rsidRPr="006F2064">
        <w:rPr>
          <w:rFonts w:asciiTheme="majorBidi" w:hAnsiTheme="majorBidi" w:cstheme="majorBidi"/>
          <w:sz w:val="24"/>
          <w:szCs w:val="24"/>
        </w:rPr>
        <w:t xml:space="preserve"> 15.</w:t>
      </w:r>
    </w:p>
    <w:p w14:paraId="645A29E4" w14:textId="4DFDDFF1" w:rsidR="00CF1B4D" w:rsidRPr="006F2064" w:rsidRDefault="00CF1B4D" w:rsidP="00CF1B4D">
      <w:pPr>
        <w:autoSpaceDE w:val="0"/>
        <w:autoSpaceDN w:val="0"/>
        <w:adjustRightInd w:val="0"/>
        <w:spacing w:after="0" w:line="276" w:lineRule="auto"/>
        <w:ind w:left="-180" w:right="-180"/>
        <w:jc w:val="both"/>
        <w:rPr>
          <w:rFonts w:asciiTheme="majorBidi" w:hAnsiTheme="majorBidi" w:cstheme="majorBidi"/>
          <w:sz w:val="24"/>
          <w:szCs w:val="24"/>
        </w:rPr>
        <w:sectPr w:rsidR="00CF1B4D" w:rsidRPr="006F2064" w:rsidSect="00890853">
          <w:type w:val="continuous"/>
          <w:pgSz w:w="12240" w:h="15840"/>
          <w:pgMar w:top="1440" w:right="1440" w:bottom="1440" w:left="1440" w:header="720" w:footer="720" w:gutter="0"/>
          <w:cols w:num="2" w:space="720"/>
          <w:docGrid w:linePitch="360"/>
        </w:sectPr>
      </w:pPr>
      <w:r w:rsidRPr="006F2064">
        <w:rPr>
          <w:rFonts w:asciiTheme="majorBidi" w:hAnsiTheme="majorBidi" w:cstheme="majorBidi"/>
          <w:sz w:val="24"/>
          <w:szCs w:val="24"/>
        </w:rPr>
        <w:t xml:space="preserve">Height performance of the various cultivars of cowpea receiving different N-sources are presented in </w:t>
      </w:r>
      <w:r w:rsidR="005B7481" w:rsidRPr="006F2064">
        <w:rPr>
          <w:rFonts w:asciiTheme="majorBidi" w:hAnsiTheme="majorBidi" w:cstheme="majorBidi"/>
          <w:sz w:val="24"/>
          <w:szCs w:val="24"/>
        </w:rPr>
        <w:t xml:space="preserve">Table </w:t>
      </w:r>
      <w:r w:rsidRPr="006F2064">
        <w:rPr>
          <w:rFonts w:asciiTheme="majorBidi" w:hAnsiTheme="majorBidi" w:cstheme="majorBidi"/>
          <w:sz w:val="24"/>
          <w:szCs w:val="24"/>
        </w:rPr>
        <w:t xml:space="preserve">3. The result of this experiment shows that cultivar significantly (P ≤ 0.05) affected plant height in the sense that </w:t>
      </w:r>
      <w:proofErr w:type="spellStart"/>
      <w:r w:rsidR="00080BCC" w:rsidRPr="00080BCC">
        <w:rPr>
          <w:rFonts w:asciiTheme="majorBidi" w:hAnsiTheme="majorBidi" w:cstheme="majorBidi"/>
          <w:i/>
          <w:iCs/>
          <w:sz w:val="24"/>
          <w:szCs w:val="24"/>
        </w:rPr>
        <w:lastRenderedPageBreak/>
        <w:t>SamPea</w:t>
      </w:r>
      <w:proofErr w:type="spellEnd"/>
      <w:r w:rsidRPr="006F2064">
        <w:rPr>
          <w:rFonts w:asciiTheme="majorBidi" w:hAnsiTheme="majorBidi" w:cstheme="majorBidi"/>
          <w:sz w:val="24"/>
          <w:szCs w:val="24"/>
        </w:rPr>
        <w:t xml:space="preserve"> 16 produced the tallest height which was statistically similar to the height produced by the local check but</w:t>
      </w:r>
      <w:r w:rsidR="005B7481">
        <w:rPr>
          <w:rFonts w:asciiTheme="majorBidi" w:hAnsiTheme="majorBidi" w:cstheme="majorBidi"/>
          <w:sz w:val="24"/>
          <w:szCs w:val="24"/>
        </w:rPr>
        <w:t xml:space="preserve"> significantly</w:t>
      </w:r>
      <w:r w:rsidRPr="006F2064">
        <w:rPr>
          <w:rFonts w:asciiTheme="majorBidi" w:hAnsiTheme="majorBidi" w:cstheme="majorBidi"/>
          <w:sz w:val="24"/>
          <w:szCs w:val="24"/>
        </w:rPr>
        <w:t xml:space="preserve"> different from the height of </w:t>
      </w:r>
      <w:proofErr w:type="spellStart"/>
      <w:r w:rsidR="00080BCC" w:rsidRPr="00080BCC">
        <w:rPr>
          <w:rFonts w:asciiTheme="majorBidi" w:hAnsiTheme="majorBidi" w:cstheme="majorBidi"/>
          <w:i/>
          <w:iCs/>
          <w:sz w:val="24"/>
          <w:szCs w:val="24"/>
        </w:rPr>
        <w:t>SamPea</w:t>
      </w:r>
      <w:proofErr w:type="spellEnd"/>
      <w:r w:rsidR="0046677D" w:rsidRPr="006F2064">
        <w:rPr>
          <w:rFonts w:asciiTheme="majorBidi" w:hAnsiTheme="majorBidi" w:cstheme="majorBidi"/>
          <w:sz w:val="24"/>
          <w:szCs w:val="24"/>
        </w:rPr>
        <w:t xml:space="preserve"> 15</w:t>
      </w:r>
      <w:r w:rsidR="0046677D">
        <w:rPr>
          <w:rFonts w:asciiTheme="majorBidi" w:hAnsiTheme="majorBidi" w:cstheme="majorBidi"/>
          <w:sz w:val="24"/>
          <w:szCs w:val="24"/>
        </w:rPr>
        <w:t xml:space="preserve"> at 6 WAS</w:t>
      </w:r>
      <w:r w:rsidR="0046677D" w:rsidRPr="006F2064">
        <w:rPr>
          <w:rFonts w:asciiTheme="majorBidi" w:hAnsiTheme="majorBidi" w:cstheme="majorBidi"/>
          <w:sz w:val="24"/>
          <w:szCs w:val="24"/>
        </w:rPr>
        <w:t xml:space="preserve">. The differences in plant height could be attributed to phenotypic as well as genetic make-up of the varieties </w:t>
      </w:r>
      <w:r w:rsidR="0046677D" w:rsidRPr="006F2064">
        <w:rPr>
          <w:rFonts w:asciiTheme="majorBidi" w:hAnsiTheme="majorBidi" w:cstheme="majorBidi"/>
          <w:sz w:val="24"/>
          <w:szCs w:val="24"/>
        </w:rPr>
        <w:t>(</w:t>
      </w:r>
      <w:proofErr w:type="spellStart"/>
      <w:r w:rsidR="0046677D" w:rsidRPr="006F2064">
        <w:rPr>
          <w:rFonts w:asciiTheme="majorBidi" w:hAnsiTheme="majorBidi" w:cstheme="majorBidi"/>
          <w:sz w:val="24"/>
          <w:szCs w:val="24"/>
        </w:rPr>
        <w:t>Magani</w:t>
      </w:r>
      <w:proofErr w:type="spellEnd"/>
      <w:r w:rsidR="0046677D" w:rsidRPr="006F2064">
        <w:rPr>
          <w:rFonts w:asciiTheme="majorBidi" w:hAnsiTheme="majorBidi" w:cstheme="majorBidi"/>
          <w:sz w:val="24"/>
          <w:szCs w:val="24"/>
        </w:rPr>
        <w:t xml:space="preserve"> and </w:t>
      </w:r>
      <w:proofErr w:type="spellStart"/>
      <w:r w:rsidR="0046677D" w:rsidRPr="006F2064">
        <w:rPr>
          <w:rFonts w:asciiTheme="majorBidi" w:hAnsiTheme="majorBidi" w:cstheme="majorBidi"/>
          <w:sz w:val="24"/>
          <w:szCs w:val="24"/>
        </w:rPr>
        <w:t>Kuchinda</w:t>
      </w:r>
      <w:proofErr w:type="spellEnd"/>
      <w:r w:rsidR="0046677D" w:rsidRPr="006F2064">
        <w:rPr>
          <w:rFonts w:asciiTheme="majorBidi" w:hAnsiTheme="majorBidi" w:cstheme="majorBidi"/>
          <w:sz w:val="24"/>
          <w:szCs w:val="24"/>
        </w:rPr>
        <w:t>, 2009). The tallest plant height recorded with the application of Urea alone could be related to the effect of readily available</w:t>
      </w:r>
      <w:r w:rsidR="0046677D" w:rsidRPr="0046677D">
        <w:rPr>
          <w:rFonts w:asciiTheme="majorBidi" w:hAnsiTheme="majorBidi" w:cstheme="majorBidi"/>
          <w:sz w:val="24"/>
          <w:szCs w:val="24"/>
        </w:rPr>
        <w:t xml:space="preserve"> </w:t>
      </w:r>
      <w:r w:rsidR="0046677D" w:rsidRPr="006F2064">
        <w:rPr>
          <w:rFonts w:asciiTheme="majorBidi" w:hAnsiTheme="majorBidi" w:cstheme="majorBidi"/>
          <w:sz w:val="24"/>
          <w:szCs w:val="24"/>
        </w:rPr>
        <w:t>inorganic Nitrogen which plays a vital role as a constituent of protein,</w:t>
      </w:r>
      <w:r w:rsidR="0046677D" w:rsidRPr="0046677D">
        <w:rPr>
          <w:rFonts w:asciiTheme="majorBidi" w:hAnsiTheme="majorBidi" w:cstheme="majorBidi"/>
          <w:sz w:val="24"/>
          <w:szCs w:val="24"/>
        </w:rPr>
        <w:t xml:space="preserve"> </w:t>
      </w:r>
      <w:r w:rsidR="0046677D">
        <w:rPr>
          <w:rFonts w:asciiTheme="majorBidi" w:hAnsiTheme="majorBidi" w:cstheme="majorBidi"/>
          <w:sz w:val="24"/>
          <w:szCs w:val="24"/>
        </w:rPr>
        <w:t>nucleic acid</w:t>
      </w:r>
    </w:p>
    <w:p w14:paraId="7205F98D" w14:textId="77777777" w:rsidR="00513BBC" w:rsidRPr="006F2064" w:rsidRDefault="00513BBC" w:rsidP="00513BBC">
      <w:pPr>
        <w:jc w:val="center"/>
        <w:rPr>
          <w:rFonts w:asciiTheme="majorBidi" w:hAnsiTheme="majorBidi" w:cstheme="majorBidi"/>
          <w:b/>
          <w:bCs/>
          <w:sz w:val="24"/>
          <w:szCs w:val="24"/>
        </w:rPr>
        <w:sectPr w:rsidR="00513BBC" w:rsidRPr="006F2064" w:rsidSect="00890853">
          <w:type w:val="continuous"/>
          <w:pgSz w:w="12240" w:h="15840"/>
          <w:pgMar w:top="1440" w:right="1440" w:bottom="1440" w:left="1440" w:header="720" w:footer="720" w:gutter="0"/>
          <w:cols w:space="720"/>
          <w:docGrid w:linePitch="360"/>
        </w:sectPr>
      </w:pPr>
    </w:p>
    <w:p w14:paraId="6A437B60" w14:textId="77777777" w:rsidR="00513BBC" w:rsidRPr="006F2064" w:rsidRDefault="00513BBC" w:rsidP="008E095B">
      <w:pPr>
        <w:ind w:left="1440" w:hanging="1440"/>
        <w:rPr>
          <w:rFonts w:ascii="Times New Roman" w:hAnsi="Times New Roman" w:cs="Times New Roman"/>
          <w:b/>
          <w:sz w:val="24"/>
          <w:szCs w:val="24"/>
        </w:rPr>
      </w:pPr>
      <w:r w:rsidRPr="006F2064">
        <w:rPr>
          <w:rFonts w:ascii="Times New Roman" w:hAnsi="Times New Roman" w:cs="Times New Roman"/>
          <w:b/>
          <w:sz w:val="24"/>
          <w:szCs w:val="24"/>
        </w:rPr>
        <w:t>Table 2:</w:t>
      </w:r>
      <w:r w:rsidRPr="006F2064">
        <w:rPr>
          <w:rFonts w:ascii="Times New Roman" w:hAnsi="Times New Roman" w:cs="Times New Roman"/>
          <w:b/>
          <w:sz w:val="24"/>
          <w:szCs w:val="24"/>
        </w:rPr>
        <w:tab/>
        <w:t xml:space="preserve">Effect of the </w:t>
      </w:r>
      <w:r w:rsidR="008E095B">
        <w:rPr>
          <w:rFonts w:ascii="Times New Roman" w:hAnsi="Times New Roman" w:cs="Times New Roman"/>
          <w:b/>
          <w:sz w:val="24"/>
          <w:szCs w:val="24"/>
        </w:rPr>
        <w:t>Cultivar</w:t>
      </w:r>
      <w:r w:rsidRPr="006F2064">
        <w:rPr>
          <w:rFonts w:ascii="Times New Roman" w:hAnsi="Times New Roman" w:cs="Times New Roman"/>
          <w:b/>
          <w:sz w:val="24"/>
          <w:szCs w:val="24"/>
        </w:rPr>
        <w:t xml:space="preserve"> and </w:t>
      </w:r>
      <w:r w:rsidR="008E095B">
        <w:rPr>
          <w:rFonts w:ascii="Times New Roman" w:hAnsi="Times New Roman" w:cs="Times New Roman"/>
          <w:b/>
          <w:sz w:val="24"/>
          <w:szCs w:val="24"/>
        </w:rPr>
        <w:t>N-sources</w:t>
      </w:r>
      <w:r w:rsidRPr="006F2064">
        <w:rPr>
          <w:rFonts w:ascii="Times New Roman" w:hAnsi="Times New Roman" w:cs="Times New Roman"/>
          <w:b/>
          <w:sz w:val="24"/>
          <w:szCs w:val="24"/>
        </w:rPr>
        <w:t xml:space="preserve"> on Weed Density and Weed Dry Weight</w:t>
      </w:r>
    </w:p>
    <w:tbl>
      <w:tblPr>
        <w:tblW w:w="0" w:type="auto"/>
        <w:tblBorders>
          <w:top w:val="single" w:sz="4" w:space="0" w:color="auto"/>
          <w:bottom w:val="single" w:sz="4" w:space="0" w:color="auto"/>
        </w:tblBorders>
        <w:tblLook w:val="04A0" w:firstRow="1" w:lastRow="0" w:firstColumn="1" w:lastColumn="0" w:noHBand="0" w:noVBand="1"/>
      </w:tblPr>
      <w:tblGrid>
        <w:gridCol w:w="2875"/>
        <w:gridCol w:w="1260"/>
        <w:gridCol w:w="1677"/>
        <w:gridCol w:w="425"/>
        <w:gridCol w:w="1948"/>
        <w:gridCol w:w="1165"/>
      </w:tblGrid>
      <w:tr w:rsidR="00513BBC" w:rsidRPr="006F2064" w14:paraId="4089996E" w14:textId="77777777" w:rsidTr="005B7481">
        <w:tc>
          <w:tcPr>
            <w:tcW w:w="2875" w:type="dxa"/>
            <w:vMerge w:val="restart"/>
            <w:tcBorders>
              <w:top w:val="single" w:sz="4" w:space="0" w:color="auto"/>
            </w:tcBorders>
          </w:tcPr>
          <w:p w14:paraId="39E0F41B" w14:textId="77777777" w:rsidR="00513BBC" w:rsidRPr="006F2064" w:rsidRDefault="00513BBC" w:rsidP="00890853">
            <w:pPr>
              <w:spacing w:after="0" w:line="480" w:lineRule="auto"/>
            </w:pPr>
          </w:p>
        </w:tc>
        <w:tc>
          <w:tcPr>
            <w:tcW w:w="2937" w:type="dxa"/>
            <w:gridSpan w:val="2"/>
            <w:tcBorders>
              <w:top w:val="single" w:sz="4" w:space="0" w:color="auto"/>
              <w:bottom w:val="single" w:sz="4" w:space="0" w:color="auto"/>
            </w:tcBorders>
            <w:vAlign w:val="bottom"/>
          </w:tcPr>
          <w:p w14:paraId="06018EAC" w14:textId="77777777" w:rsidR="00513BBC" w:rsidRPr="006F2064" w:rsidRDefault="00513BBC" w:rsidP="00890853">
            <w:pPr>
              <w:spacing w:after="0" w:line="480" w:lineRule="auto"/>
              <w:jc w:val="center"/>
            </w:pPr>
            <w:r w:rsidRPr="006F2064">
              <w:rPr>
                <w:rFonts w:ascii="Times New Roman" w:hAnsi="Times New Roman" w:cs="Times New Roman"/>
                <w:sz w:val="24"/>
                <w:szCs w:val="24"/>
              </w:rPr>
              <w:t>Weed Dens</w:t>
            </w:r>
            <w:r w:rsidR="008E095B">
              <w:rPr>
                <w:rFonts w:ascii="Times New Roman" w:hAnsi="Times New Roman" w:cs="Times New Roman"/>
                <w:sz w:val="24"/>
                <w:szCs w:val="24"/>
              </w:rPr>
              <w:t>i</w:t>
            </w:r>
            <w:r w:rsidRPr="006F2064">
              <w:rPr>
                <w:rFonts w:ascii="Times New Roman" w:hAnsi="Times New Roman" w:cs="Times New Roman"/>
                <w:sz w:val="24"/>
                <w:szCs w:val="24"/>
              </w:rPr>
              <w:t>ty</w:t>
            </w:r>
            <w:r w:rsidR="005B7481">
              <w:rPr>
                <w:rFonts w:ascii="Times New Roman" w:hAnsi="Times New Roman" w:cs="Times New Roman"/>
                <w:sz w:val="24"/>
                <w:szCs w:val="24"/>
              </w:rPr>
              <w:t xml:space="preserve"> (per unit area</w:t>
            </w:r>
          </w:p>
        </w:tc>
        <w:tc>
          <w:tcPr>
            <w:tcW w:w="425" w:type="dxa"/>
            <w:vMerge w:val="restart"/>
            <w:tcBorders>
              <w:top w:val="single" w:sz="4" w:space="0" w:color="auto"/>
            </w:tcBorders>
            <w:vAlign w:val="bottom"/>
          </w:tcPr>
          <w:p w14:paraId="04CB0E51" w14:textId="77777777" w:rsidR="00513BBC" w:rsidRPr="006F2064" w:rsidRDefault="00513BBC" w:rsidP="00890853">
            <w:pPr>
              <w:spacing w:after="0" w:line="480" w:lineRule="auto"/>
              <w:jc w:val="center"/>
            </w:pPr>
          </w:p>
        </w:tc>
        <w:tc>
          <w:tcPr>
            <w:tcW w:w="3113" w:type="dxa"/>
            <w:gridSpan w:val="2"/>
            <w:tcBorders>
              <w:top w:val="single" w:sz="4" w:space="0" w:color="auto"/>
              <w:bottom w:val="single" w:sz="4" w:space="0" w:color="auto"/>
            </w:tcBorders>
            <w:vAlign w:val="bottom"/>
          </w:tcPr>
          <w:p w14:paraId="7CF0E4E1" w14:textId="77777777" w:rsidR="00513BBC" w:rsidRPr="006F2064" w:rsidRDefault="00513BBC" w:rsidP="00890853">
            <w:pPr>
              <w:spacing w:after="0" w:line="480" w:lineRule="auto"/>
              <w:jc w:val="center"/>
            </w:pPr>
            <w:r w:rsidRPr="006F2064">
              <w:rPr>
                <w:rFonts w:ascii="Times New Roman" w:hAnsi="Times New Roman" w:cs="Times New Roman"/>
                <w:sz w:val="24"/>
                <w:szCs w:val="24"/>
              </w:rPr>
              <w:t>Weed Dry Weight</w:t>
            </w:r>
            <w:r w:rsidR="005B7481">
              <w:rPr>
                <w:rFonts w:ascii="Times New Roman" w:hAnsi="Times New Roman" w:cs="Times New Roman"/>
                <w:sz w:val="24"/>
                <w:szCs w:val="24"/>
              </w:rPr>
              <w:t xml:space="preserve"> (g plant</w:t>
            </w:r>
            <w:r w:rsidR="005B7481">
              <w:rPr>
                <w:rFonts w:ascii="Times New Roman" w:hAnsi="Times New Roman" w:cs="Times New Roman"/>
                <w:sz w:val="24"/>
                <w:szCs w:val="24"/>
                <w:vertAlign w:val="superscript"/>
              </w:rPr>
              <w:t>-1</w:t>
            </w:r>
            <w:r w:rsidR="005B7481">
              <w:rPr>
                <w:rFonts w:ascii="Times New Roman" w:hAnsi="Times New Roman" w:cs="Times New Roman"/>
                <w:sz w:val="24"/>
                <w:szCs w:val="24"/>
              </w:rPr>
              <w:t>)</w:t>
            </w:r>
          </w:p>
        </w:tc>
      </w:tr>
      <w:tr w:rsidR="00513BBC" w:rsidRPr="006F2064" w14:paraId="54D0E002" w14:textId="77777777" w:rsidTr="005B7481">
        <w:tc>
          <w:tcPr>
            <w:tcW w:w="2875" w:type="dxa"/>
            <w:vMerge/>
            <w:tcBorders>
              <w:bottom w:val="single" w:sz="4" w:space="0" w:color="auto"/>
            </w:tcBorders>
          </w:tcPr>
          <w:p w14:paraId="79CFD704" w14:textId="77777777" w:rsidR="00513BBC" w:rsidRPr="006F2064" w:rsidRDefault="00513BBC" w:rsidP="00890853">
            <w:pPr>
              <w:spacing w:after="0" w:line="480" w:lineRule="auto"/>
            </w:pPr>
          </w:p>
        </w:tc>
        <w:tc>
          <w:tcPr>
            <w:tcW w:w="1260" w:type="dxa"/>
            <w:tcBorders>
              <w:top w:val="single" w:sz="4" w:space="0" w:color="auto"/>
              <w:bottom w:val="single" w:sz="4" w:space="0" w:color="auto"/>
            </w:tcBorders>
            <w:vAlign w:val="bottom"/>
          </w:tcPr>
          <w:p w14:paraId="3578AE4A" w14:textId="77777777" w:rsidR="00513BBC" w:rsidRPr="006F2064" w:rsidRDefault="00513BBC" w:rsidP="00890853">
            <w:pPr>
              <w:spacing w:after="0" w:line="480" w:lineRule="auto"/>
              <w:jc w:val="center"/>
            </w:pPr>
            <w:r w:rsidRPr="006F2064">
              <w:rPr>
                <w:rFonts w:ascii="Times New Roman" w:hAnsi="Times New Roman" w:cs="Times New Roman"/>
                <w:sz w:val="24"/>
                <w:szCs w:val="24"/>
              </w:rPr>
              <w:t>3 WAS</w:t>
            </w:r>
          </w:p>
        </w:tc>
        <w:tc>
          <w:tcPr>
            <w:tcW w:w="1677" w:type="dxa"/>
            <w:tcBorders>
              <w:top w:val="single" w:sz="4" w:space="0" w:color="auto"/>
              <w:bottom w:val="single" w:sz="4" w:space="0" w:color="auto"/>
            </w:tcBorders>
            <w:vAlign w:val="bottom"/>
          </w:tcPr>
          <w:p w14:paraId="71C30DD8" w14:textId="77777777" w:rsidR="00513BBC" w:rsidRPr="006F2064" w:rsidRDefault="00513BBC" w:rsidP="00890853">
            <w:pPr>
              <w:spacing w:after="0" w:line="480" w:lineRule="auto"/>
              <w:jc w:val="center"/>
            </w:pPr>
            <w:r w:rsidRPr="006F2064">
              <w:rPr>
                <w:rFonts w:ascii="Times New Roman" w:hAnsi="Times New Roman" w:cs="Times New Roman"/>
                <w:sz w:val="24"/>
                <w:szCs w:val="24"/>
              </w:rPr>
              <w:t>6 WAS</w:t>
            </w:r>
          </w:p>
        </w:tc>
        <w:tc>
          <w:tcPr>
            <w:tcW w:w="425" w:type="dxa"/>
            <w:vMerge/>
            <w:tcBorders>
              <w:bottom w:val="single" w:sz="4" w:space="0" w:color="auto"/>
            </w:tcBorders>
            <w:vAlign w:val="bottom"/>
          </w:tcPr>
          <w:p w14:paraId="62F703D0" w14:textId="77777777" w:rsidR="00513BBC" w:rsidRPr="006F2064" w:rsidRDefault="00513BBC" w:rsidP="00890853">
            <w:pPr>
              <w:spacing w:after="0" w:line="480" w:lineRule="auto"/>
              <w:jc w:val="center"/>
            </w:pPr>
          </w:p>
        </w:tc>
        <w:tc>
          <w:tcPr>
            <w:tcW w:w="1948" w:type="dxa"/>
            <w:tcBorders>
              <w:top w:val="single" w:sz="4" w:space="0" w:color="auto"/>
              <w:bottom w:val="single" w:sz="4" w:space="0" w:color="auto"/>
            </w:tcBorders>
            <w:vAlign w:val="bottom"/>
          </w:tcPr>
          <w:p w14:paraId="395A3594" w14:textId="77777777" w:rsidR="00513BBC" w:rsidRPr="006F2064" w:rsidRDefault="00513BBC" w:rsidP="00890853">
            <w:pPr>
              <w:spacing w:after="0" w:line="480" w:lineRule="auto"/>
              <w:jc w:val="center"/>
            </w:pPr>
            <w:r w:rsidRPr="006F2064">
              <w:rPr>
                <w:rFonts w:ascii="Times New Roman" w:hAnsi="Times New Roman" w:cs="Times New Roman"/>
                <w:sz w:val="24"/>
                <w:szCs w:val="24"/>
              </w:rPr>
              <w:t>3 WAS</w:t>
            </w:r>
          </w:p>
        </w:tc>
        <w:tc>
          <w:tcPr>
            <w:tcW w:w="1165" w:type="dxa"/>
            <w:tcBorders>
              <w:top w:val="single" w:sz="4" w:space="0" w:color="auto"/>
              <w:bottom w:val="single" w:sz="4" w:space="0" w:color="auto"/>
            </w:tcBorders>
            <w:vAlign w:val="bottom"/>
          </w:tcPr>
          <w:p w14:paraId="54C641A3" w14:textId="77777777" w:rsidR="00513BBC" w:rsidRPr="006F2064" w:rsidRDefault="00513BBC" w:rsidP="00890853">
            <w:pPr>
              <w:spacing w:after="0" w:line="480" w:lineRule="auto"/>
              <w:jc w:val="center"/>
            </w:pPr>
            <w:r w:rsidRPr="006F2064">
              <w:rPr>
                <w:rFonts w:ascii="Times New Roman" w:hAnsi="Times New Roman" w:cs="Times New Roman"/>
                <w:sz w:val="24"/>
                <w:szCs w:val="24"/>
              </w:rPr>
              <w:t>6 WAS</w:t>
            </w:r>
          </w:p>
        </w:tc>
      </w:tr>
      <w:tr w:rsidR="00513BBC" w:rsidRPr="006F2064" w14:paraId="3BC59214" w14:textId="77777777" w:rsidTr="005B7481">
        <w:tc>
          <w:tcPr>
            <w:tcW w:w="2875" w:type="dxa"/>
            <w:tcBorders>
              <w:top w:val="single" w:sz="4" w:space="0" w:color="auto"/>
            </w:tcBorders>
          </w:tcPr>
          <w:p w14:paraId="6C2E85BD"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Varieties (V)</w:t>
            </w:r>
          </w:p>
        </w:tc>
        <w:tc>
          <w:tcPr>
            <w:tcW w:w="1260" w:type="dxa"/>
            <w:tcBorders>
              <w:top w:val="single" w:sz="4" w:space="0" w:color="auto"/>
            </w:tcBorders>
            <w:vAlign w:val="bottom"/>
          </w:tcPr>
          <w:p w14:paraId="4FCD9BC5" w14:textId="77777777" w:rsidR="00513BBC" w:rsidRPr="006F2064" w:rsidRDefault="00513BBC" w:rsidP="00890853">
            <w:pPr>
              <w:spacing w:after="0" w:line="480" w:lineRule="auto"/>
              <w:jc w:val="center"/>
            </w:pPr>
          </w:p>
        </w:tc>
        <w:tc>
          <w:tcPr>
            <w:tcW w:w="1677" w:type="dxa"/>
            <w:tcBorders>
              <w:top w:val="single" w:sz="4" w:space="0" w:color="auto"/>
            </w:tcBorders>
            <w:vAlign w:val="bottom"/>
          </w:tcPr>
          <w:p w14:paraId="1DDDB500" w14:textId="77777777" w:rsidR="00513BBC" w:rsidRPr="006F2064" w:rsidRDefault="00513BBC" w:rsidP="00890853">
            <w:pPr>
              <w:spacing w:after="0" w:line="480" w:lineRule="auto"/>
              <w:jc w:val="center"/>
            </w:pPr>
          </w:p>
        </w:tc>
        <w:tc>
          <w:tcPr>
            <w:tcW w:w="425" w:type="dxa"/>
            <w:tcBorders>
              <w:top w:val="single" w:sz="4" w:space="0" w:color="auto"/>
            </w:tcBorders>
            <w:vAlign w:val="bottom"/>
          </w:tcPr>
          <w:p w14:paraId="5D759212" w14:textId="77777777" w:rsidR="00513BBC" w:rsidRPr="006F2064" w:rsidRDefault="00513BBC" w:rsidP="00890853">
            <w:pPr>
              <w:spacing w:after="0" w:line="480" w:lineRule="auto"/>
              <w:jc w:val="center"/>
            </w:pPr>
          </w:p>
        </w:tc>
        <w:tc>
          <w:tcPr>
            <w:tcW w:w="1948" w:type="dxa"/>
            <w:tcBorders>
              <w:top w:val="single" w:sz="4" w:space="0" w:color="auto"/>
            </w:tcBorders>
            <w:vAlign w:val="bottom"/>
          </w:tcPr>
          <w:p w14:paraId="0271AAEA" w14:textId="77777777" w:rsidR="00513BBC" w:rsidRPr="006F2064" w:rsidRDefault="00513BBC" w:rsidP="00890853">
            <w:pPr>
              <w:spacing w:after="0" w:line="480" w:lineRule="auto"/>
              <w:jc w:val="center"/>
            </w:pPr>
          </w:p>
        </w:tc>
        <w:tc>
          <w:tcPr>
            <w:tcW w:w="1165" w:type="dxa"/>
            <w:tcBorders>
              <w:top w:val="single" w:sz="4" w:space="0" w:color="auto"/>
            </w:tcBorders>
            <w:vAlign w:val="bottom"/>
          </w:tcPr>
          <w:p w14:paraId="5DB67579" w14:textId="77777777" w:rsidR="00513BBC" w:rsidRPr="006F2064" w:rsidRDefault="00513BBC" w:rsidP="00890853">
            <w:pPr>
              <w:spacing w:after="0" w:line="480" w:lineRule="auto"/>
              <w:jc w:val="center"/>
            </w:pPr>
          </w:p>
        </w:tc>
      </w:tr>
      <w:tr w:rsidR="00513BBC" w:rsidRPr="006F2064" w14:paraId="625DA027" w14:textId="77777777" w:rsidTr="005B7481">
        <w:trPr>
          <w:trHeight w:val="504"/>
        </w:trPr>
        <w:tc>
          <w:tcPr>
            <w:tcW w:w="2875" w:type="dxa"/>
          </w:tcPr>
          <w:p w14:paraId="2581E20F" w14:textId="77777777" w:rsidR="00513BBC" w:rsidRPr="006F2064" w:rsidRDefault="00513BBC" w:rsidP="00890853">
            <w:pPr>
              <w:spacing w:after="0" w:line="480" w:lineRule="auto"/>
              <w:rPr>
                <w:rFonts w:ascii="Times New Roman" w:hAnsi="Times New Roman" w:cs="Times New Roman"/>
                <w:sz w:val="24"/>
                <w:szCs w:val="24"/>
              </w:rPr>
            </w:pPr>
            <w:proofErr w:type="spellStart"/>
            <w:r w:rsidRPr="006F2064">
              <w:rPr>
                <w:rFonts w:ascii="Times New Roman" w:hAnsi="Times New Roman" w:cs="Times New Roman"/>
                <w:sz w:val="24"/>
                <w:szCs w:val="24"/>
              </w:rPr>
              <w:t>Kananado</w:t>
            </w:r>
            <w:proofErr w:type="spellEnd"/>
            <w:r w:rsidRPr="006F2064">
              <w:rPr>
                <w:rFonts w:ascii="Times New Roman" w:hAnsi="Times New Roman" w:cs="Times New Roman"/>
                <w:sz w:val="24"/>
                <w:szCs w:val="24"/>
              </w:rPr>
              <w:t xml:space="preserve"> white</w:t>
            </w:r>
          </w:p>
        </w:tc>
        <w:tc>
          <w:tcPr>
            <w:tcW w:w="1260" w:type="dxa"/>
            <w:vAlign w:val="bottom"/>
          </w:tcPr>
          <w:p w14:paraId="02CA164C" w14:textId="77777777" w:rsidR="00513BBC" w:rsidRPr="006F2064" w:rsidRDefault="00513BBC" w:rsidP="00890853">
            <w:pPr>
              <w:spacing w:after="0" w:line="480" w:lineRule="auto"/>
              <w:jc w:val="center"/>
              <w:rPr>
                <w:rFonts w:ascii="Times New Roman" w:hAnsi="Times New Roman" w:cs="Times New Roman"/>
                <w:sz w:val="24"/>
                <w:szCs w:val="24"/>
                <w:vertAlign w:val="superscript"/>
              </w:rPr>
            </w:pPr>
            <w:r w:rsidRPr="006F2064">
              <w:rPr>
                <w:rFonts w:ascii="Times New Roman" w:hAnsi="Times New Roman" w:cs="Times New Roman"/>
                <w:sz w:val="24"/>
                <w:szCs w:val="24"/>
              </w:rPr>
              <w:t>4</w:t>
            </w:r>
            <w:r w:rsidRPr="006F2064">
              <w:rPr>
                <w:rFonts w:ascii="Times New Roman" w:hAnsi="Times New Roman" w:cs="Times New Roman"/>
                <w:sz w:val="24"/>
                <w:szCs w:val="24"/>
                <w:vertAlign w:val="superscript"/>
              </w:rPr>
              <w:t>ab</w:t>
            </w:r>
          </w:p>
        </w:tc>
        <w:tc>
          <w:tcPr>
            <w:tcW w:w="1677" w:type="dxa"/>
            <w:vAlign w:val="bottom"/>
          </w:tcPr>
          <w:p w14:paraId="1DC6019B"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5</w:t>
            </w:r>
            <w:r w:rsidRPr="006F2064">
              <w:rPr>
                <w:rFonts w:ascii="Times New Roman" w:hAnsi="Times New Roman" w:cs="Times New Roman"/>
                <w:sz w:val="24"/>
                <w:szCs w:val="24"/>
                <w:vertAlign w:val="superscript"/>
              </w:rPr>
              <w:t xml:space="preserve"> a</w:t>
            </w:r>
          </w:p>
        </w:tc>
        <w:tc>
          <w:tcPr>
            <w:tcW w:w="425" w:type="dxa"/>
            <w:vAlign w:val="bottom"/>
          </w:tcPr>
          <w:p w14:paraId="5038604A" w14:textId="77777777" w:rsidR="00513BBC" w:rsidRPr="006F2064" w:rsidRDefault="00513BBC" w:rsidP="00890853">
            <w:pPr>
              <w:spacing w:after="0" w:line="480" w:lineRule="auto"/>
              <w:jc w:val="center"/>
            </w:pPr>
          </w:p>
        </w:tc>
        <w:tc>
          <w:tcPr>
            <w:tcW w:w="1948" w:type="dxa"/>
          </w:tcPr>
          <w:p w14:paraId="1DD2E495"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1.58</w:t>
            </w:r>
            <w:r w:rsidRPr="006F2064">
              <w:rPr>
                <w:rFonts w:ascii="Times New Roman" w:hAnsi="Times New Roman" w:cs="Times New Roman"/>
                <w:sz w:val="24"/>
                <w:szCs w:val="24"/>
                <w:vertAlign w:val="superscript"/>
              </w:rPr>
              <w:t xml:space="preserve"> a</w:t>
            </w:r>
          </w:p>
        </w:tc>
        <w:tc>
          <w:tcPr>
            <w:tcW w:w="1165" w:type="dxa"/>
          </w:tcPr>
          <w:p w14:paraId="3E97D89C"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1.58</w:t>
            </w:r>
            <w:r w:rsidRPr="006F2064">
              <w:rPr>
                <w:rFonts w:ascii="Times New Roman" w:hAnsi="Times New Roman" w:cs="Times New Roman"/>
                <w:sz w:val="24"/>
                <w:szCs w:val="24"/>
                <w:vertAlign w:val="superscript"/>
              </w:rPr>
              <w:t xml:space="preserve"> a</w:t>
            </w:r>
          </w:p>
        </w:tc>
      </w:tr>
      <w:tr w:rsidR="00513BBC" w:rsidRPr="006F2064" w14:paraId="3F821132" w14:textId="77777777" w:rsidTr="005B7481">
        <w:tc>
          <w:tcPr>
            <w:tcW w:w="2875" w:type="dxa"/>
          </w:tcPr>
          <w:p w14:paraId="3CD5DCF2" w14:textId="4912DB0F" w:rsidR="00513BBC" w:rsidRPr="006F2064" w:rsidRDefault="00080BCC" w:rsidP="0089085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SamPea</w:t>
            </w:r>
            <w:proofErr w:type="spellEnd"/>
            <w:r w:rsidR="00513BBC" w:rsidRPr="006F2064">
              <w:rPr>
                <w:rFonts w:ascii="Times New Roman" w:hAnsi="Times New Roman" w:cs="Times New Roman"/>
                <w:sz w:val="24"/>
                <w:szCs w:val="24"/>
              </w:rPr>
              <w:t xml:space="preserve"> 15</w:t>
            </w:r>
          </w:p>
        </w:tc>
        <w:tc>
          <w:tcPr>
            <w:tcW w:w="1260" w:type="dxa"/>
            <w:vAlign w:val="bottom"/>
          </w:tcPr>
          <w:p w14:paraId="738A1584"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5</w:t>
            </w:r>
            <w:r w:rsidRPr="006F2064">
              <w:rPr>
                <w:rFonts w:ascii="Times New Roman" w:hAnsi="Times New Roman" w:cs="Times New Roman"/>
                <w:sz w:val="24"/>
                <w:szCs w:val="24"/>
                <w:vertAlign w:val="superscript"/>
              </w:rPr>
              <w:t>a</w:t>
            </w:r>
          </w:p>
        </w:tc>
        <w:tc>
          <w:tcPr>
            <w:tcW w:w="1677" w:type="dxa"/>
            <w:vAlign w:val="bottom"/>
          </w:tcPr>
          <w:p w14:paraId="13684E7C"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6</w:t>
            </w:r>
            <w:r w:rsidRPr="006F2064">
              <w:rPr>
                <w:rFonts w:ascii="Times New Roman" w:hAnsi="Times New Roman" w:cs="Times New Roman"/>
                <w:sz w:val="24"/>
                <w:szCs w:val="24"/>
                <w:vertAlign w:val="superscript"/>
              </w:rPr>
              <w:t xml:space="preserve"> a</w:t>
            </w:r>
          </w:p>
        </w:tc>
        <w:tc>
          <w:tcPr>
            <w:tcW w:w="425" w:type="dxa"/>
            <w:vAlign w:val="bottom"/>
          </w:tcPr>
          <w:p w14:paraId="2397A352" w14:textId="77777777" w:rsidR="00513BBC" w:rsidRPr="006F2064" w:rsidRDefault="00513BBC" w:rsidP="00890853">
            <w:pPr>
              <w:spacing w:after="0" w:line="480" w:lineRule="auto"/>
              <w:jc w:val="center"/>
            </w:pPr>
          </w:p>
        </w:tc>
        <w:tc>
          <w:tcPr>
            <w:tcW w:w="1948" w:type="dxa"/>
          </w:tcPr>
          <w:p w14:paraId="0B614414"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1.68</w:t>
            </w:r>
            <w:r w:rsidRPr="006F2064">
              <w:rPr>
                <w:rFonts w:ascii="Times New Roman" w:hAnsi="Times New Roman" w:cs="Times New Roman"/>
                <w:sz w:val="24"/>
                <w:szCs w:val="24"/>
                <w:vertAlign w:val="superscript"/>
              </w:rPr>
              <w:t xml:space="preserve"> a</w:t>
            </w:r>
          </w:p>
        </w:tc>
        <w:tc>
          <w:tcPr>
            <w:tcW w:w="1165" w:type="dxa"/>
          </w:tcPr>
          <w:p w14:paraId="2D7D6B17"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1.68</w:t>
            </w:r>
            <w:r w:rsidRPr="006F2064">
              <w:rPr>
                <w:rFonts w:ascii="Times New Roman" w:hAnsi="Times New Roman" w:cs="Times New Roman"/>
                <w:sz w:val="24"/>
                <w:szCs w:val="24"/>
                <w:vertAlign w:val="superscript"/>
              </w:rPr>
              <w:t xml:space="preserve"> a</w:t>
            </w:r>
          </w:p>
        </w:tc>
      </w:tr>
      <w:tr w:rsidR="00513BBC" w:rsidRPr="006F2064" w14:paraId="24F470EE" w14:textId="77777777" w:rsidTr="005B7481">
        <w:tc>
          <w:tcPr>
            <w:tcW w:w="2875" w:type="dxa"/>
          </w:tcPr>
          <w:p w14:paraId="7BDA7BB5" w14:textId="5C6B2034" w:rsidR="00513BBC" w:rsidRPr="006F2064" w:rsidRDefault="00080BCC" w:rsidP="0089085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SamPea</w:t>
            </w:r>
            <w:proofErr w:type="spellEnd"/>
            <w:r w:rsidR="00513BBC" w:rsidRPr="006F2064">
              <w:rPr>
                <w:rFonts w:ascii="Times New Roman" w:hAnsi="Times New Roman" w:cs="Times New Roman"/>
                <w:sz w:val="24"/>
                <w:szCs w:val="24"/>
              </w:rPr>
              <w:t xml:space="preserve"> 16</w:t>
            </w:r>
          </w:p>
        </w:tc>
        <w:tc>
          <w:tcPr>
            <w:tcW w:w="1260" w:type="dxa"/>
            <w:vAlign w:val="bottom"/>
          </w:tcPr>
          <w:p w14:paraId="07C8D913"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3</w:t>
            </w:r>
            <w:r w:rsidRPr="006F2064">
              <w:rPr>
                <w:rFonts w:ascii="Times New Roman" w:hAnsi="Times New Roman" w:cs="Times New Roman"/>
                <w:sz w:val="24"/>
                <w:szCs w:val="24"/>
                <w:vertAlign w:val="superscript"/>
              </w:rPr>
              <w:t>b</w:t>
            </w:r>
          </w:p>
        </w:tc>
        <w:tc>
          <w:tcPr>
            <w:tcW w:w="1677" w:type="dxa"/>
            <w:vAlign w:val="bottom"/>
          </w:tcPr>
          <w:p w14:paraId="3F3C6D5E"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4</w:t>
            </w:r>
            <w:r w:rsidRPr="006F2064">
              <w:rPr>
                <w:rFonts w:ascii="Times New Roman" w:hAnsi="Times New Roman" w:cs="Times New Roman"/>
                <w:sz w:val="24"/>
                <w:szCs w:val="24"/>
                <w:vertAlign w:val="superscript"/>
              </w:rPr>
              <w:t xml:space="preserve"> b</w:t>
            </w:r>
          </w:p>
        </w:tc>
        <w:tc>
          <w:tcPr>
            <w:tcW w:w="425" w:type="dxa"/>
            <w:vAlign w:val="bottom"/>
          </w:tcPr>
          <w:p w14:paraId="0C3C8339" w14:textId="77777777" w:rsidR="00513BBC" w:rsidRPr="006F2064" w:rsidRDefault="00513BBC" w:rsidP="00890853">
            <w:pPr>
              <w:spacing w:after="0" w:line="480" w:lineRule="auto"/>
              <w:jc w:val="center"/>
            </w:pPr>
          </w:p>
        </w:tc>
        <w:tc>
          <w:tcPr>
            <w:tcW w:w="1948" w:type="dxa"/>
          </w:tcPr>
          <w:p w14:paraId="0882CD8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1.27</w:t>
            </w:r>
            <w:r w:rsidRPr="006F2064">
              <w:rPr>
                <w:rFonts w:ascii="Times New Roman" w:hAnsi="Times New Roman" w:cs="Times New Roman"/>
                <w:sz w:val="24"/>
                <w:szCs w:val="24"/>
                <w:vertAlign w:val="superscript"/>
              </w:rPr>
              <w:t xml:space="preserve"> a</w:t>
            </w:r>
          </w:p>
        </w:tc>
        <w:tc>
          <w:tcPr>
            <w:tcW w:w="1165" w:type="dxa"/>
          </w:tcPr>
          <w:p w14:paraId="1D140AF1"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1.27</w:t>
            </w:r>
            <w:r w:rsidRPr="006F2064">
              <w:rPr>
                <w:rFonts w:ascii="Times New Roman" w:hAnsi="Times New Roman" w:cs="Times New Roman"/>
                <w:sz w:val="24"/>
                <w:szCs w:val="24"/>
                <w:vertAlign w:val="superscript"/>
              </w:rPr>
              <w:t xml:space="preserve"> a</w:t>
            </w:r>
          </w:p>
        </w:tc>
      </w:tr>
      <w:tr w:rsidR="00513BBC" w:rsidRPr="006F2064" w14:paraId="3E4B9BE0" w14:textId="77777777" w:rsidTr="005B7481">
        <w:trPr>
          <w:trHeight w:val="450"/>
        </w:trPr>
        <w:tc>
          <w:tcPr>
            <w:tcW w:w="2875" w:type="dxa"/>
          </w:tcPr>
          <w:p w14:paraId="509D28D6"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SE±</w:t>
            </w:r>
          </w:p>
        </w:tc>
        <w:tc>
          <w:tcPr>
            <w:tcW w:w="1260" w:type="dxa"/>
            <w:vAlign w:val="bottom"/>
          </w:tcPr>
          <w:p w14:paraId="3834736F"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0.45</w:t>
            </w:r>
          </w:p>
        </w:tc>
        <w:tc>
          <w:tcPr>
            <w:tcW w:w="1677" w:type="dxa"/>
            <w:vAlign w:val="bottom"/>
          </w:tcPr>
          <w:p w14:paraId="4F3D2D0F"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0.57</w:t>
            </w:r>
          </w:p>
        </w:tc>
        <w:tc>
          <w:tcPr>
            <w:tcW w:w="425" w:type="dxa"/>
            <w:vAlign w:val="bottom"/>
          </w:tcPr>
          <w:p w14:paraId="78F67A14" w14:textId="77777777" w:rsidR="00513BBC" w:rsidRPr="006F2064" w:rsidRDefault="00513BBC" w:rsidP="00890853">
            <w:pPr>
              <w:spacing w:after="0" w:line="480" w:lineRule="auto"/>
              <w:jc w:val="center"/>
            </w:pPr>
          </w:p>
        </w:tc>
        <w:tc>
          <w:tcPr>
            <w:tcW w:w="1948" w:type="dxa"/>
          </w:tcPr>
          <w:p w14:paraId="22B6451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0.26</w:t>
            </w:r>
          </w:p>
        </w:tc>
        <w:tc>
          <w:tcPr>
            <w:tcW w:w="1165" w:type="dxa"/>
          </w:tcPr>
          <w:p w14:paraId="4585EFC1"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0.28</w:t>
            </w:r>
          </w:p>
        </w:tc>
      </w:tr>
      <w:tr w:rsidR="00513BBC" w:rsidRPr="006F2064" w14:paraId="47BA5D6C" w14:textId="77777777" w:rsidTr="005B7481">
        <w:trPr>
          <w:trHeight w:val="585"/>
        </w:trPr>
        <w:tc>
          <w:tcPr>
            <w:tcW w:w="2875" w:type="dxa"/>
            <w:vAlign w:val="bottom"/>
          </w:tcPr>
          <w:p w14:paraId="75A7B544" w14:textId="77777777" w:rsidR="00513BBC" w:rsidRPr="006F2064" w:rsidRDefault="00513BBC" w:rsidP="00890853">
            <w:pPr>
              <w:spacing w:after="0" w:line="240" w:lineRule="auto"/>
              <w:rPr>
                <w:rFonts w:ascii="Times New Roman" w:hAnsi="Times New Roman" w:cs="Times New Roman"/>
                <w:sz w:val="24"/>
                <w:szCs w:val="24"/>
              </w:rPr>
            </w:pPr>
            <w:r w:rsidRPr="006F2064">
              <w:rPr>
                <w:rFonts w:ascii="Times New Roman" w:hAnsi="Times New Roman" w:cs="Times New Roman"/>
                <w:sz w:val="24"/>
                <w:szCs w:val="24"/>
              </w:rPr>
              <w:t>Nitrogen sources (N)</w:t>
            </w:r>
          </w:p>
        </w:tc>
        <w:tc>
          <w:tcPr>
            <w:tcW w:w="1260" w:type="dxa"/>
            <w:vAlign w:val="bottom"/>
          </w:tcPr>
          <w:p w14:paraId="3DE1EA30" w14:textId="77777777" w:rsidR="00513BBC" w:rsidRPr="006F2064" w:rsidRDefault="00513BBC" w:rsidP="00890853">
            <w:pPr>
              <w:spacing w:after="0" w:line="240" w:lineRule="auto"/>
              <w:rPr>
                <w:rFonts w:ascii="Times New Roman" w:hAnsi="Times New Roman" w:cs="Times New Roman"/>
                <w:sz w:val="24"/>
                <w:szCs w:val="24"/>
              </w:rPr>
            </w:pPr>
          </w:p>
        </w:tc>
        <w:tc>
          <w:tcPr>
            <w:tcW w:w="1677" w:type="dxa"/>
            <w:vAlign w:val="bottom"/>
          </w:tcPr>
          <w:p w14:paraId="1EE21047" w14:textId="77777777" w:rsidR="00513BBC" w:rsidRPr="006F2064" w:rsidRDefault="00513BBC" w:rsidP="00890853">
            <w:pPr>
              <w:spacing w:after="0" w:line="240" w:lineRule="auto"/>
              <w:rPr>
                <w:rFonts w:ascii="Times New Roman" w:hAnsi="Times New Roman" w:cs="Times New Roman"/>
                <w:sz w:val="24"/>
                <w:szCs w:val="24"/>
              </w:rPr>
            </w:pPr>
          </w:p>
        </w:tc>
        <w:tc>
          <w:tcPr>
            <w:tcW w:w="425" w:type="dxa"/>
            <w:vAlign w:val="bottom"/>
          </w:tcPr>
          <w:p w14:paraId="6197294A" w14:textId="77777777" w:rsidR="00513BBC" w:rsidRPr="006F2064" w:rsidRDefault="00513BBC" w:rsidP="00890853">
            <w:pPr>
              <w:spacing w:after="0" w:line="240" w:lineRule="auto"/>
            </w:pPr>
          </w:p>
        </w:tc>
        <w:tc>
          <w:tcPr>
            <w:tcW w:w="1948" w:type="dxa"/>
            <w:vAlign w:val="bottom"/>
          </w:tcPr>
          <w:p w14:paraId="7F17F03E" w14:textId="77777777" w:rsidR="00513BBC" w:rsidRPr="006F2064" w:rsidRDefault="00513BBC" w:rsidP="00890853">
            <w:pPr>
              <w:spacing w:line="240" w:lineRule="auto"/>
              <w:rPr>
                <w:rFonts w:ascii="Times New Roman" w:hAnsi="Times New Roman" w:cs="Times New Roman"/>
                <w:sz w:val="24"/>
                <w:szCs w:val="24"/>
              </w:rPr>
            </w:pPr>
          </w:p>
        </w:tc>
        <w:tc>
          <w:tcPr>
            <w:tcW w:w="1165" w:type="dxa"/>
            <w:vAlign w:val="bottom"/>
          </w:tcPr>
          <w:p w14:paraId="54687E19" w14:textId="77777777" w:rsidR="00513BBC" w:rsidRPr="006F2064" w:rsidRDefault="00513BBC" w:rsidP="00890853">
            <w:pPr>
              <w:spacing w:line="240" w:lineRule="auto"/>
              <w:rPr>
                <w:rFonts w:ascii="Times New Roman" w:hAnsi="Times New Roman" w:cs="Times New Roman"/>
                <w:sz w:val="24"/>
                <w:szCs w:val="24"/>
              </w:rPr>
            </w:pPr>
          </w:p>
        </w:tc>
      </w:tr>
      <w:tr w:rsidR="00513BBC" w:rsidRPr="006F2064" w14:paraId="244B4861" w14:textId="77777777" w:rsidTr="005B7481">
        <w:tc>
          <w:tcPr>
            <w:tcW w:w="2875" w:type="dxa"/>
          </w:tcPr>
          <w:p w14:paraId="539ED7FE" w14:textId="77777777" w:rsidR="00513BBC" w:rsidRPr="006F2064" w:rsidRDefault="00513BBC" w:rsidP="00890853">
            <w:pPr>
              <w:spacing w:before="240" w:after="0" w:line="480" w:lineRule="auto"/>
              <w:rPr>
                <w:rFonts w:ascii="Times New Roman" w:hAnsi="Times New Roman" w:cs="Times New Roman"/>
                <w:sz w:val="24"/>
                <w:szCs w:val="24"/>
              </w:rPr>
            </w:pPr>
            <w:r w:rsidRPr="006F2064">
              <w:rPr>
                <w:rFonts w:ascii="Times New Roman" w:hAnsi="Times New Roman" w:cs="Times New Roman"/>
                <w:sz w:val="24"/>
                <w:szCs w:val="24"/>
              </w:rPr>
              <w:t>Control</w:t>
            </w:r>
          </w:p>
        </w:tc>
        <w:tc>
          <w:tcPr>
            <w:tcW w:w="1260" w:type="dxa"/>
            <w:vAlign w:val="bottom"/>
          </w:tcPr>
          <w:p w14:paraId="0FD10A5C" w14:textId="77777777" w:rsidR="00513BBC" w:rsidRPr="006F2064" w:rsidRDefault="00513BBC" w:rsidP="00890853">
            <w:pPr>
              <w:spacing w:before="240"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8</w:t>
            </w:r>
            <w:r w:rsidRPr="006F2064">
              <w:rPr>
                <w:rFonts w:ascii="Times New Roman" w:hAnsi="Times New Roman" w:cs="Times New Roman"/>
                <w:sz w:val="24"/>
                <w:szCs w:val="24"/>
                <w:vertAlign w:val="superscript"/>
              </w:rPr>
              <w:t>a</w:t>
            </w:r>
          </w:p>
        </w:tc>
        <w:tc>
          <w:tcPr>
            <w:tcW w:w="1677" w:type="dxa"/>
            <w:vAlign w:val="bottom"/>
          </w:tcPr>
          <w:p w14:paraId="61873227" w14:textId="77777777" w:rsidR="00513BBC" w:rsidRPr="006F2064" w:rsidRDefault="00513BBC" w:rsidP="00890853">
            <w:pPr>
              <w:spacing w:before="240"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9</w:t>
            </w:r>
            <w:r w:rsidRPr="006F2064">
              <w:rPr>
                <w:rFonts w:ascii="Times New Roman" w:hAnsi="Times New Roman" w:cs="Times New Roman"/>
                <w:sz w:val="24"/>
                <w:szCs w:val="24"/>
                <w:vertAlign w:val="superscript"/>
              </w:rPr>
              <w:t xml:space="preserve"> a</w:t>
            </w:r>
          </w:p>
        </w:tc>
        <w:tc>
          <w:tcPr>
            <w:tcW w:w="425" w:type="dxa"/>
            <w:vAlign w:val="bottom"/>
          </w:tcPr>
          <w:p w14:paraId="1A9BEDFE" w14:textId="77777777" w:rsidR="00513BBC" w:rsidRPr="006F2064" w:rsidRDefault="00513BBC" w:rsidP="00890853">
            <w:pPr>
              <w:spacing w:before="240" w:after="0" w:line="480" w:lineRule="auto"/>
              <w:jc w:val="center"/>
            </w:pPr>
          </w:p>
        </w:tc>
        <w:tc>
          <w:tcPr>
            <w:tcW w:w="1948" w:type="dxa"/>
          </w:tcPr>
          <w:p w14:paraId="6B05EB5C" w14:textId="77777777" w:rsidR="00513BBC" w:rsidRPr="006F2064" w:rsidRDefault="00513BBC" w:rsidP="00890853">
            <w:pPr>
              <w:spacing w:before="240"/>
              <w:jc w:val="center"/>
              <w:rPr>
                <w:rFonts w:ascii="Times New Roman" w:hAnsi="Times New Roman" w:cs="Times New Roman"/>
                <w:sz w:val="24"/>
                <w:szCs w:val="24"/>
              </w:rPr>
            </w:pPr>
            <w:r w:rsidRPr="006F2064">
              <w:rPr>
                <w:rFonts w:ascii="Times New Roman" w:hAnsi="Times New Roman" w:cs="Times New Roman"/>
                <w:sz w:val="24"/>
                <w:szCs w:val="24"/>
              </w:rPr>
              <w:t>2.30</w:t>
            </w:r>
            <w:r w:rsidRPr="006F2064">
              <w:rPr>
                <w:rFonts w:ascii="Times New Roman" w:hAnsi="Times New Roman" w:cs="Times New Roman"/>
                <w:sz w:val="24"/>
                <w:szCs w:val="24"/>
                <w:vertAlign w:val="superscript"/>
              </w:rPr>
              <w:t xml:space="preserve"> a</w:t>
            </w:r>
          </w:p>
        </w:tc>
        <w:tc>
          <w:tcPr>
            <w:tcW w:w="1165" w:type="dxa"/>
          </w:tcPr>
          <w:p w14:paraId="5D230A34" w14:textId="77777777" w:rsidR="00513BBC" w:rsidRPr="006F2064" w:rsidRDefault="00513BBC" w:rsidP="00890853">
            <w:pPr>
              <w:spacing w:before="240"/>
              <w:jc w:val="center"/>
              <w:rPr>
                <w:rFonts w:ascii="Times New Roman" w:hAnsi="Times New Roman" w:cs="Times New Roman"/>
                <w:sz w:val="24"/>
                <w:szCs w:val="24"/>
              </w:rPr>
            </w:pPr>
            <w:r w:rsidRPr="006F2064">
              <w:rPr>
                <w:rFonts w:ascii="Times New Roman" w:hAnsi="Times New Roman" w:cs="Times New Roman"/>
                <w:sz w:val="24"/>
                <w:szCs w:val="24"/>
              </w:rPr>
              <w:t>2.96</w:t>
            </w:r>
            <w:r w:rsidRPr="006F2064">
              <w:rPr>
                <w:rFonts w:ascii="Times New Roman" w:hAnsi="Times New Roman" w:cs="Times New Roman"/>
                <w:sz w:val="24"/>
                <w:szCs w:val="24"/>
                <w:vertAlign w:val="superscript"/>
              </w:rPr>
              <w:t xml:space="preserve"> a</w:t>
            </w:r>
          </w:p>
        </w:tc>
      </w:tr>
      <w:tr w:rsidR="00513BBC" w:rsidRPr="006F2064" w14:paraId="596A636C" w14:textId="77777777" w:rsidTr="005B7481">
        <w:tc>
          <w:tcPr>
            <w:tcW w:w="2875" w:type="dxa"/>
          </w:tcPr>
          <w:p w14:paraId="772482C2"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Urea</w:t>
            </w:r>
          </w:p>
        </w:tc>
        <w:tc>
          <w:tcPr>
            <w:tcW w:w="1260" w:type="dxa"/>
            <w:vAlign w:val="bottom"/>
          </w:tcPr>
          <w:p w14:paraId="4EB93E4B"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6</w:t>
            </w:r>
            <w:r w:rsidRPr="006F2064">
              <w:rPr>
                <w:rFonts w:ascii="Times New Roman" w:hAnsi="Times New Roman" w:cs="Times New Roman"/>
                <w:sz w:val="24"/>
                <w:szCs w:val="24"/>
                <w:vertAlign w:val="superscript"/>
              </w:rPr>
              <w:t>b</w:t>
            </w:r>
          </w:p>
        </w:tc>
        <w:tc>
          <w:tcPr>
            <w:tcW w:w="1677" w:type="dxa"/>
            <w:vAlign w:val="bottom"/>
          </w:tcPr>
          <w:p w14:paraId="339799CA"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6</w:t>
            </w:r>
            <w:r w:rsidRPr="006F2064">
              <w:rPr>
                <w:rFonts w:ascii="Times New Roman" w:hAnsi="Times New Roman" w:cs="Times New Roman"/>
                <w:sz w:val="24"/>
                <w:szCs w:val="24"/>
                <w:vertAlign w:val="superscript"/>
              </w:rPr>
              <w:t xml:space="preserve"> b</w:t>
            </w:r>
          </w:p>
        </w:tc>
        <w:tc>
          <w:tcPr>
            <w:tcW w:w="425" w:type="dxa"/>
            <w:vAlign w:val="bottom"/>
          </w:tcPr>
          <w:p w14:paraId="59F3AC5A" w14:textId="77777777" w:rsidR="00513BBC" w:rsidRPr="006F2064" w:rsidRDefault="00513BBC" w:rsidP="00890853">
            <w:pPr>
              <w:spacing w:after="0" w:line="480" w:lineRule="auto"/>
              <w:jc w:val="center"/>
            </w:pPr>
          </w:p>
        </w:tc>
        <w:tc>
          <w:tcPr>
            <w:tcW w:w="1948" w:type="dxa"/>
          </w:tcPr>
          <w:p w14:paraId="7427EDF5"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2.01</w:t>
            </w:r>
            <w:r w:rsidRPr="006F2064">
              <w:rPr>
                <w:rFonts w:ascii="Times New Roman" w:hAnsi="Times New Roman" w:cs="Times New Roman"/>
                <w:sz w:val="24"/>
                <w:szCs w:val="24"/>
                <w:vertAlign w:val="superscript"/>
              </w:rPr>
              <w:t xml:space="preserve"> a</w:t>
            </w:r>
          </w:p>
        </w:tc>
        <w:tc>
          <w:tcPr>
            <w:tcW w:w="1165" w:type="dxa"/>
          </w:tcPr>
          <w:p w14:paraId="3AE0B41C"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3.08</w:t>
            </w:r>
            <w:r w:rsidRPr="006F2064">
              <w:rPr>
                <w:rFonts w:ascii="Times New Roman" w:hAnsi="Times New Roman" w:cs="Times New Roman"/>
                <w:sz w:val="24"/>
                <w:szCs w:val="24"/>
                <w:vertAlign w:val="superscript"/>
              </w:rPr>
              <w:t xml:space="preserve"> a</w:t>
            </w:r>
          </w:p>
        </w:tc>
      </w:tr>
      <w:tr w:rsidR="00513BBC" w:rsidRPr="006F2064" w14:paraId="4272CF92" w14:textId="77777777" w:rsidTr="005B7481">
        <w:tc>
          <w:tcPr>
            <w:tcW w:w="2875" w:type="dxa"/>
          </w:tcPr>
          <w:p w14:paraId="61750A7D" w14:textId="77777777" w:rsidR="00513BBC" w:rsidRPr="006F2064" w:rsidRDefault="00513BBC" w:rsidP="005B7481">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 xml:space="preserve">Urea + </w:t>
            </w:r>
            <w:proofErr w:type="spellStart"/>
            <w:r w:rsidR="005B7481">
              <w:rPr>
                <w:rFonts w:ascii="Times New Roman" w:hAnsi="Times New Roman" w:cs="Times New Roman"/>
                <w:sz w:val="24"/>
                <w:szCs w:val="24"/>
              </w:rPr>
              <w:t>Agrolyzer</w:t>
            </w:r>
            <w:proofErr w:type="spellEnd"/>
          </w:p>
        </w:tc>
        <w:tc>
          <w:tcPr>
            <w:tcW w:w="1260" w:type="dxa"/>
            <w:vAlign w:val="bottom"/>
          </w:tcPr>
          <w:p w14:paraId="62203899"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4</w:t>
            </w:r>
            <w:r w:rsidRPr="006F2064">
              <w:rPr>
                <w:rFonts w:ascii="Times New Roman" w:hAnsi="Times New Roman" w:cs="Times New Roman"/>
                <w:sz w:val="24"/>
                <w:szCs w:val="24"/>
                <w:vertAlign w:val="superscript"/>
              </w:rPr>
              <w:t>c</w:t>
            </w:r>
          </w:p>
        </w:tc>
        <w:tc>
          <w:tcPr>
            <w:tcW w:w="1677" w:type="dxa"/>
            <w:vAlign w:val="bottom"/>
          </w:tcPr>
          <w:p w14:paraId="09282199"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6</w:t>
            </w:r>
            <w:r w:rsidRPr="006F2064">
              <w:rPr>
                <w:rFonts w:ascii="Times New Roman" w:hAnsi="Times New Roman" w:cs="Times New Roman"/>
                <w:sz w:val="24"/>
                <w:szCs w:val="24"/>
                <w:vertAlign w:val="superscript"/>
              </w:rPr>
              <w:t xml:space="preserve"> b</w:t>
            </w:r>
          </w:p>
        </w:tc>
        <w:tc>
          <w:tcPr>
            <w:tcW w:w="425" w:type="dxa"/>
            <w:vAlign w:val="bottom"/>
          </w:tcPr>
          <w:p w14:paraId="639DA027" w14:textId="77777777" w:rsidR="00513BBC" w:rsidRPr="006F2064" w:rsidRDefault="00513BBC" w:rsidP="00890853">
            <w:pPr>
              <w:spacing w:after="0" w:line="480" w:lineRule="auto"/>
              <w:jc w:val="center"/>
            </w:pPr>
          </w:p>
        </w:tc>
        <w:tc>
          <w:tcPr>
            <w:tcW w:w="1948" w:type="dxa"/>
          </w:tcPr>
          <w:p w14:paraId="3115F380"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1.79</w:t>
            </w:r>
            <w:r w:rsidRPr="006F2064">
              <w:rPr>
                <w:rFonts w:ascii="Times New Roman" w:hAnsi="Times New Roman" w:cs="Times New Roman"/>
                <w:sz w:val="24"/>
                <w:szCs w:val="24"/>
                <w:vertAlign w:val="superscript"/>
              </w:rPr>
              <w:t xml:space="preserve"> a</w:t>
            </w:r>
          </w:p>
        </w:tc>
        <w:tc>
          <w:tcPr>
            <w:tcW w:w="1165" w:type="dxa"/>
          </w:tcPr>
          <w:p w14:paraId="322B4E97"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2.47</w:t>
            </w:r>
            <w:r w:rsidRPr="006F2064">
              <w:rPr>
                <w:rFonts w:ascii="Times New Roman" w:hAnsi="Times New Roman" w:cs="Times New Roman"/>
                <w:sz w:val="24"/>
                <w:szCs w:val="24"/>
                <w:vertAlign w:val="superscript"/>
              </w:rPr>
              <w:t xml:space="preserve"> a</w:t>
            </w:r>
          </w:p>
        </w:tc>
      </w:tr>
      <w:tr w:rsidR="00513BBC" w:rsidRPr="006F2064" w14:paraId="2269D242" w14:textId="77777777" w:rsidTr="005B7481">
        <w:tc>
          <w:tcPr>
            <w:tcW w:w="2875" w:type="dxa"/>
          </w:tcPr>
          <w:p w14:paraId="4991F047" w14:textId="77777777" w:rsidR="00513BBC" w:rsidRPr="005B7481" w:rsidRDefault="005B7481" w:rsidP="00890853">
            <w:pPr>
              <w:spacing w:after="0" w:line="480" w:lineRule="auto"/>
              <w:rPr>
                <w:rFonts w:ascii="Times New Roman" w:hAnsi="Times New Roman" w:cs="Times New Roman"/>
                <w:sz w:val="24"/>
                <w:szCs w:val="24"/>
              </w:rPr>
            </w:pPr>
            <w:r w:rsidRPr="005B7481">
              <w:rPr>
                <w:rFonts w:asciiTheme="majorBidi" w:hAnsiTheme="majorBidi" w:cstheme="majorBidi"/>
                <w:sz w:val="24"/>
                <w:szCs w:val="24"/>
              </w:rPr>
              <w:t>Gw5 inoculant</w:t>
            </w:r>
          </w:p>
        </w:tc>
        <w:tc>
          <w:tcPr>
            <w:tcW w:w="1260" w:type="dxa"/>
            <w:vAlign w:val="bottom"/>
          </w:tcPr>
          <w:p w14:paraId="7EBB9E45"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2</w:t>
            </w:r>
            <w:r w:rsidRPr="006F2064">
              <w:rPr>
                <w:rFonts w:ascii="Times New Roman" w:hAnsi="Times New Roman" w:cs="Times New Roman"/>
                <w:sz w:val="24"/>
                <w:szCs w:val="24"/>
                <w:vertAlign w:val="superscript"/>
              </w:rPr>
              <w:t>cd</w:t>
            </w:r>
          </w:p>
        </w:tc>
        <w:tc>
          <w:tcPr>
            <w:tcW w:w="1677" w:type="dxa"/>
            <w:vAlign w:val="bottom"/>
          </w:tcPr>
          <w:p w14:paraId="7EB3AC08"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3</w:t>
            </w:r>
            <w:r w:rsidRPr="006F2064">
              <w:rPr>
                <w:rFonts w:ascii="Times New Roman" w:hAnsi="Times New Roman" w:cs="Times New Roman"/>
                <w:sz w:val="24"/>
                <w:szCs w:val="24"/>
                <w:vertAlign w:val="superscript"/>
              </w:rPr>
              <w:t xml:space="preserve"> c</w:t>
            </w:r>
          </w:p>
        </w:tc>
        <w:tc>
          <w:tcPr>
            <w:tcW w:w="425" w:type="dxa"/>
            <w:vAlign w:val="bottom"/>
          </w:tcPr>
          <w:p w14:paraId="4DDBAF8F" w14:textId="77777777" w:rsidR="00513BBC" w:rsidRPr="006F2064" w:rsidRDefault="00513BBC" w:rsidP="00890853">
            <w:pPr>
              <w:spacing w:after="0" w:line="480" w:lineRule="auto"/>
              <w:jc w:val="center"/>
            </w:pPr>
          </w:p>
        </w:tc>
        <w:tc>
          <w:tcPr>
            <w:tcW w:w="1948" w:type="dxa"/>
          </w:tcPr>
          <w:p w14:paraId="7FEAD624"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0.69</w:t>
            </w:r>
            <w:r w:rsidRPr="006F2064">
              <w:rPr>
                <w:rFonts w:ascii="Times New Roman" w:hAnsi="Times New Roman" w:cs="Times New Roman"/>
                <w:sz w:val="24"/>
                <w:szCs w:val="24"/>
                <w:vertAlign w:val="superscript"/>
              </w:rPr>
              <w:t xml:space="preserve"> b</w:t>
            </w:r>
          </w:p>
        </w:tc>
        <w:tc>
          <w:tcPr>
            <w:tcW w:w="1165" w:type="dxa"/>
          </w:tcPr>
          <w:p w14:paraId="6F26111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1.11</w:t>
            </w:r>
            <w:r w:rsidRPr="006F2064">
              <w:rPr>
                <w:rFonts w:ascii="Times New Roman" w:hAnsi="Times New Roman" w:cs="Times New Roman"/>
                <w:sz w:val="24"/>
                <w:szCs w:val="24"/>
                <w:vertAlign w:val="superscript"/>
              </w:rPr>
              <w:t xml:space="preserve"> b</w:t>
            </w:r>
          </w:p>
        </w:tc>
      </w:tr>
      <w:tr w:rsidR="00513BBC" w:rsidRPr="006F2064" w14:paraId="59BA53FD" w14:textId="77777777" w:rsidTr="005B7481">
        <w:trPr>
          <w:trHeight w:val="702"/>
        </w:trPr>
        <w:tc>
          <w:tcPr>
            <w:tcW w:w="2875" w:type="dxa"/>
          </w:tcPr>
          <w:p w14:paraId="50B3E50C" w14:textId="77777777" w:rsidR="00513BBC" w:rsidRPr="006F2064" w:rsidRDefault="00513BBC" w:rsidP="005B7481">
            <w:pPr>
              <w:spacing w:after="0" w:line="240" w:lineRule="auto"/>
              <w:rPr>
                <w:rFonts w:ascii="Times New Roman" w:hAnsi="Times New Roman" w:cs="Times New Roman"/>
                <w:sz w:val="24"/>
                <w:szCs w:val="24"/>
              </w:rPr>
            </w:pPr>
            <w:r w:rsidRPr="006F2064">
              <w:rPr>
                <w:rFonts w:ascii="Times New Roman" w:hAnsi="Times New Roman" w:cs="Times New Roman"/>
                <w:sz w:val="24"/>
                <w:szCs w:val="24"/>
              </w:rPr>
              <w:t xml:space="preserve">Urea + </w:t>
            </w:r>
            <w:proofErr w:type="spellStart"/>
            <w:r w:rsidR="005B7481">
              <w:rPr>
                <w:rFonts w:ascii="Times New Roman" w:hAnsi="Times New Roman" w:cs="Times New Roman"/>
                <w:sz w:val="24"/>
                <w:szCs w:val="24"/>
              </w:rPr>
              <w:t>Agrolyzer</w:t>
            </w:r>
            <w:proofErr w:type="spellEnd"/>
            <w:r w:rsidRPr="006F2064">
              <w:rPr>
                <w:rFonts w:ascii="Times New Roman" w:hAnsi="Times New Roman" w:cs="Times New Roman"/>
                <w:sz w:val="24"/>
                <w:szCs w:val="24"/>
              </w:rPr>
              <w:t xml:space="preserve"> + </w:t>
            </w:r>
            <w:r w:rsidR="005B7481" w:rsidRPr="005B7481">
              <w:rPr>
                <w:rFonts w:asciiTheme="majorBidi" w:hAnsiTheme="majorBidi" w:cstheme="majorBidi"/>
                <w:sz w:val="24"/>
                <w:szCs w:val="24"/>
              </w:rPr>
              <w:t>Gw5 inoculant</w:t>
            </w:r>
          </w:p>
        </w:tc>
        <w:tc>
          <w:tcPr>
            <w:tcW w:w="1260" w:type="dxa"/>
          </w:tcPr>
          <w:p w14:paraId="2066EA9B" w14:textId="77777777" w:rsidR="00513BBC" w:rsidRPr="006F2064" w:rsidRDefault="00513BBC" w:rsidP="00890853">
            <w:pPr>
              <w:spacing w:after="0" w:line="240" w:lineRule="auto"/>
              <w:jc w:val="center"/>
              <w:rPr>
                <w:rFonts w:ascii="Times New Roman" w:hAnsi="Times New Roman" w:cs="Times New Roman"/>
                <w:sz w:val="24"/>
                <w:szCs w:val="24"/>
              </w:rPr>
            </w:pPr>
            <w:r w:rsidRPr="006F2064">
              <w:rPr>
                <w:rFonts w:ascii="Times New Roman" w:hAnsi="Times New Roman" w:cs="Times New Roman"/>
                <w:sz w:val="24"/>
                <w:szCs w:val="24"/>
              </w:rPr>
              <w:t>1</w:t>
            </w:r>
            <w:r w:rsidRPr="006F2064">
              <w:rPr>
                <w:rFonts w:ascii="Times New Roman" w:hAnsi="Times New Roman" w:cs="Times New Roman"/>
                <w:sz w:val="24"/>
                <w:szCs w:val="24"/>
                <w:vertAlign w:val="superscript"/>
              </w:rPr>
              <w:t>d</w:t>
            </w:r>
          </w:p>
        </w:tc>
        <w:tc>
          <w:tcPr>
            <w:tcW w:w="1677" w:type="dxa"/>
          </w:tcPr>
          <w:p w14:paraId="27430FB5" w14:textId="77777777" w:rsidR="00513BBC" w:rsidRPr="006F2064" w:rsidRDefault="00513BBC" w:rsidP="00890853">
            <w:pPr>
              <w:spacing w:after="0" w:line="240" w:lineRule="auto"/>
              <w:jc w:val="center"/>
              <w:rPr>
                <w:rFonts w:ascii="Times New Roman" w:hAnsi="Times New Roman" w:cs="Times New Roman"/>
                <w:sz w:val="24"/>
                <w:szCs w:val="24"/>
              </w:rPr>
            </w:pPr>
            <w:r w:rsidRPr="006F2064">
              <w:rPr>
                <w:rFonts w:ascii="Times New Roman" w:hAnsi="Times New Roman" w:cs="Times New Roman"/>
                <w:sz w:val="24"/>
                <w:szCs w:val="24"/>
              </w:rPr>
              <w:t>2</w:t>
            </w:r>
            <w:r w:rsidRPr="006F2064">
              <w:rPr>
                <w:rFonts w:ascii="Times New Roman" w:hAnsi="Times New Roman" w:cs="Times New Roman"/>
                <w:sz w:val="24"/>
                <w:szCs w:val="24"/>
                <w:vertAlign w:val="superscript"/>
              </w:rPr>
              <w:t xml:space="preserve"> c</w:t>
            </w:r>
          </w:p>
        </w:tc>
        <w:tc>
          <w:tcPr>
            <w:tcW w:w="425" w:type="dxa"/>
          </w:tcPr>
          <w:p w14:paraId="52BE4C99" w14:textId="77777777" w:rsidR="00513BBC" w:rsidRPr="006F2064" w:rsidRDefault="00513BBC" w:rsidP="00890853">
            <w:pPr>
              <w:spacing w:after="0" w:line="240" w:lineRule="auto"/>
              <w:jc w:val="center"/>
            </w:pPr>
          </w:p>
        </w:tc>
        <w:tc>
          <w:tcPr>
            <w:tcW w:w="1948" w:type="dxa"/>
          </w:tcPr>
          <w:p w14:paraId="698D6C1C" w14:textId="77777777" w:rsidR="00513BBC" w:rsidRPr="006F2064" w:rsidRDefault="00513BBC" w:rsidP="00890853">
            <w:pPr>
              <w:spacing w:line="240" w:lineRule="auto"/>
              <w:jc w:val="center"/>
              <w:rPr>
                <w:rFonts w:ascii="Times New Roman" w:hAnsi="Times New Roman" w:cs="Times New Roman"/>
                <w:sz w:val="24"/>
                <w:szCs w:val="24"/>
              </w:rPr>
            </w:pPr>
            <w:r w:rsidRPr="006F2064">
              <w:rPr>
                <w:rFonts w:ascii="Times New Roman" w:hAnsi="Times New Roman" w:cs="Times New Roman"/>
                <w:sz w:val="24"/>
                <w:szCs w:val="24"/>
              </w:rPr>
              <w:t>0.63</w:t>
            </w:r>
            <w:r w:rsidRPr="006F2064">
              <w:rPr>
                <w:rFonts w:ascii="Times New Roman" w:hAnsi="Times New Roman" w:cs="Times New Roman"/>
                <w:sz w:val="24"/>
                <w:szCs w:val="24"/>
                <w:vertAlign w:val="superscript"/>
              </w:rPr>
              <w:t xml:space="preserve"> b</w:t>
            </w:r>
          </w:p>
        </w:tc>
        <w:tc>
          <w:tcPr>
            <w:tcW w:w="1165" w:type="dxa"/>
          </w:tcPr>
          <w:p w14:paraId="717968E7" w14:textId="77777777" w:rsidR="00513BBC" w:rsidRPr="006F2064" w:rsidRDefault="00513BBC" w:rsidP="00890853">
            <w:pPr>
              <w:spacing w:line="240" w:lineRule="auto"/>
              <w:jc w:val="center"/>
              <w:rPr>
                <w:rFonts w:ascii="Times New Roman" w:hAnsi="Times New Roman" w:cs="Times New Roman"/>
                <w:sz w:val="24"/>
                <w:szCs w:val="24"/>
              </w:rPr>
            </w:pPr>
            <w:r w:rsidRPr="006F2064">
              <w:rPr>
                <w:rFonts w:ascii="Times New Roman" w:hAnsi="Times New Roman" w:cs="Times New Roman"/>
                <w:sz w:val="24"/>
                <w:szCs w:val="24"/>
              </w:rPr>
              <w:t>0.94</w:t>
            </w:r>
            <w:r w:rsidRPr="006F2064">
              <w:rPr>
                <w:rFonts w:ascii="Times New Roman" w:hAnsi="Times New Roman" w:cs="Times New Roman"/>
                <w:sz w:val="24"/>
                <w:szCs w:val="24"/>
                <w:vertAlign w:val="superscript"/>
              </w:rPr>
              <w:t xml:space="preserve"> b</w:t>
            </w:r>
          </w:p>
        </w:tc>
      </w:tr>
      <w:tr w:rsidR="00513BBC" w:rsidRPr="006F2064" w14:paraId="4BCDB7EA" w14:textId="77777777" w:rsidTr="005B7481">
        <w:tc>
          <w:tcPr>
            <w:tcW w:w="2875" w:type="dxa"/>
          </w:tcPr>
          <w:p w14:paraId="5C34E44E"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SE±</w:t>
            </w:r>
          </w:p>
        </w:tc>
        <w:tc>
          <w:tcPr>
            <w:tcW w:w="1260" w:type="dxa"/>
            <w:vAlign w:val="bottom"/>
          </w:tcPr>
          <w:p w14:paraId="7427648A"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0.58</w:t>
            </w:r>
          </w:p>
        </w:tc>
        <w:tc>
          <w:tcPr>
            <w:tcW w:w="1677" w:type="dxa"/>
            <w:vAlign w:val="bottom"/>
          </w:tcPr>
          <w:p w14:paraId="26490B07"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0.74</w:t>
            </w:r>
          </w:p>
        </w:tc>
        <w:tc>
          <w:tcPr>
            <w:tcW w:w="425" w:type="dxa"/>
            <w:vAlign w:val="bottom"/>
          </w:tcPr>
          <w:p w14:paraId="5B38DFFC" w14:textId="77777777" w:rsidR="00513BBC" w:rsidRPr="006F2064" w:rsidRDefault="00513BBC" w:rsidP="00890853">
            <w:pPr>
              <w:spacing w:after="0" w:line="480" w:lineRule="auto"/>
              <w:jc w:val="center"/>
            </w:pPr>
          </w:p>
        </w:tc>
        <w:tc>
          <w:tcPr>
            <w:tcW w:w="1948" w:type="dxa"/>
          </w:tcPr>
          <w:p w14:paraId="2FF5BB9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0.33</w:t>
            </w:r>
          </w:p>
        </w:tc>
        <w:tc>
          <w:tcPr>
            <w:tcW w:w="1165" w:type="dxa"/>
          </w:tcPr>
          <w:p w14:paraId="012A38B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0.37</w:t>
            </w:r>
          </w:p>
        </w:tc>
      </w:tr>
      <w:tr w:rsidR="00513BBC" w:rsidRPr="006F2064" w14:paraId="35D8C42B" w14:textId="77777777" w:rsidTr="005B7481">
        <w:tc>
          <w:tcPr>
            <w:tcW w:w="2875" w:type="dxa"/>
          </w:tcPr>
          <w:p w14:paraId="2E156F24"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Interaction</w:t>
            </w:r>
          </w:p>
        </w:tc>
        <w:tc>
          <w:tcPr>
            <w:tcW w:w="1260" w:type="dxa"/>
            <w:vAlign w:val="bottom"/>
          </w:tcPr>
          <w:p w14:paraId="075582EF" w14:textId="77777777" w:rsidR="00513BBC" w:rsidRPr="006F2064" w:rsidRDefault="00513BBC" w:rsidP="00890853">
            <w:pPr>
              <w:spacing w:after="0" w:line="480" w:lineRule="auto"/>
              <w:jc w:val="center"/>
              <w:rPr>
                <w:rFonts w:ascii="Times New Roman" w:hAnsi="Times New Roman" w:cs="Times New Roman"/>
                <w:sz w:val="24"/>
                <w:szCs w:val="24"/>
              </w:rPr>
            </w:pPr>
          </w:p>
        </w:tc>
        <w:tc>
          <w:tcPr>
            <w:tcW w:w="1677" w:type="dxa"/>
            <w:vAlign w:val="bottom"/>
          </w:tcPr>
          <w:p w14:paraId="768CCFE8" w14:textId="77777777" w:rsidR="00513BBC" w:rsidRPr="006F2064" w:rsidRDefault="00513BBC" w:rsidP="00890853">
            <w:pPr>
              <w:spacing w:after="0" w:line="480" w:lineRule="auto"/>
              <w:jc w:val="center"/>
              <w:rPr>
                <w:rFonts w:ascii="Times New Roman" w:hAnsi="Times New Roman" w:cs="Times New Roman"/>
                <w:sz w:val="24"/>
                <w:szCs w:val="24"/>
              </w:rPr>
            </w:pPr>
          </w:p>
        </w:tc>
        <w:tc>
          <w:tcPr>
            <w:tcW w:w="425" w:type="dxa"/>
            <w:vAlign w:val="bottom"/>
          </w:tcPr>
          <w:p w14:paraId="1310E342" w14:textId="77777777" w:rsidR="00513BBC" w:rsidRPr="006F2064" w:rsidRDefault="00513BBC" w:rsidP="00890853">
            <w:pPr>
              <w:spacing w:after="0" w:line="480" w:lineRule="auto"/>
              <w:jc w:val="center"/>
            </w:pPr>
          </w:p>
        </w:tc>
        <w:tc>
          <w:tcPr>
            <w:tcW w:w="1948" w:type="dxa"/>
          </w:tcPr>
          <w:p w14:paraId="09EB04B7" w14:textId="77777777" w:rsidR="00513BBC" w:rsidRPr="006F2064" w:rsidRDefault="00513BBC" w:rsidP="00890853">
            <w:pPr>
              <w:jc w:val="center"/>
              <w:rPr>
                <w:rFonts w:ascii="Times New Roman" w:hAnsi="Times New Roman" w:cs="Times New Roman"/>
                <w:sz w:val="24"/>
                <w:szCs w:val="24"/>
              </w:rPr>
            </w:pPr>
          </w:p>
        </w:tc>
        <w:tc>
          <w:tcPr>
            <w:tcW w:w="1165" w:type="dxa"/>
          </w:tcPr>
          <w:p w14:paraId="18209AA1" w14:textId="77777777" w:rsidR="00513BBC" w:rsidRPr="006F2064" w:rsidRDefault="00513BBC" w:rsidP="00890853">
            <w:pPr>
              <w:jc w:val="center"/>
              <w:rPr>
                <w:rFonts w:ascii="Times New Roman" w:hAnsi="Times New Roman" w:cs="Times New Roman"/>
                <w:sz w:val="24"/>
                <w:szCs w:val="24"/>
              </w:rPr>
            </w:pPr>
          </w:p>
        </w:tc>
      </w:tr>
      <w:tr w:rsidR="00513BBC" w:rsidRPr="006F2064" w14:paraId="2AD76D84" w14:textId="77777777" w:rsidTr="005B7481">
        <w:tc>
          <w:tcPr>
            <w:tcW w:w="2875" w:type="dxa"/>
          </w:tcPr>
          <w:p w14:paraId="57EA6981"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V * N</w:t>
            </w:r>
          </w:p>
        </w:tc>
        <w:tc>
          <w:tcPr>
            <w:tcW w:w="1260" w:type="dxa"/>
            <w:vAlign w:val="bottom"/>
          </w:tcPr>
          <w:p w14:paraId="56DE696E"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NS</w:t>
            </w:r>
          </w:p>
        </w:tc>
        <w:tc>
          <w:tcPr>
            <w:tcW w:w="1677" w:type="dxa"/>
            <w:vAlign w:val="bottom"/>
          </w:tcPr>
          <w:p w14:paraId="2D7F8C8F" w14:textId="77777777" w:rsidR="00513BBC" w:rsidRPr="006F2064" w:rsidRDefault="00513BBC" w:rsidP="00890853">
            <w:pPr>
              <w:spacing w:after="0" w:line="480" w:lineRule="auto"/>
              <w:jc w:val="center"/>
              <w:rPr>
                <w:rFonts w:ascii="Times New Roman" w:hAnsi="Times New Roman" w:cs="Times New Roman"/>
                <w:sz w:val="24"/>
                <w:szCs w:val="24"/>
              </w:rPr>
            </w:pPr>
            <w:r w:rsidRPr="006F2064">
              <w:rPr>
                <w:rFonts w:ascii="Times New Roman" w:hAnsi="Times New Roman" w:cs="Times New Roman"/>
                <w:sz w:val="24"/>
                <w:szCs w:val="24"/>
              </w:rPr>
              <w:t>NS</w:t>
            </w:r>
          </w:p>
        </w:tc>
        <w:tc>
          <w:tcPr>
            <w:tcW w:w="425" w:type="dxa"/>
            <w:vAlign w:val="bottom"/>
          </w:tcPr>
          <w:p w14:paraId="11401D7F" w14:textId="77777777" w:rsidR="00513BBC" w:rsidRPr="006F2064" w:rsidRDefault="00513BBC" w:rsidP="00890853">
            <w:pPr>
              <w:spacing w:after="0" w:line="480" w:lineRule="auto"/>
              <w:jc w:val="center"/>
            </w:pPr>
          </w:p>
        </w:tc>
        <w:tc>
          <w:tcPr>
            <w:tcW w:w="1948" w:type="dxa"/>
          </w:tcPr>
          <w:p w14:paraId="63B858E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NS</w:t>
            </w:r>
          </w:p>
        </w:tc>
        <w:tc>
          <w:tcPr>
            <w:tcW w:w="1165" w:type="dxa"/>
          </w:tcPr>
          <w:p w14:paraId="323809A9"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NS</w:t>
            </w:r>
          </w:p>
        </w:tc>
      </w:tr>
    </w:tbl>
    <w:p w14:paraId="2591219E" w14:textId="77777777" w:rsidR="00513BBC" w:rsidRPr="006F2064" w:rsidRDefault="00513BBC" w:rsidP="00513BBC">
      <w:pPr>
        <w:autoSpaceDE w:val="0"/>
        <w:autoSpaceDN w:val="0"/>
        <w:adjustRightInd w:val="0"/>
        <w:spacing w:after="0" w:line="240" w:lineRule="auto"/>
        <w:rPr>
          <w:rFonts w:ascii="Times New Roman" w:hAnsi="Times New Roman" w:cs="Times New Roman"/>
          <w:sz w:val="20"/>
          <w:szCs w:val="20"/>
        </w:rPr>
      </w:pPr>
      <w:r w:rsidRPr="006F2064">
        <w:rPr>
          <w:rFonts w:ascii="Times New Roman" w:hAnsi="Times New Roman" w:cs="Times New Roman"/>
          <w:sz w:val="20"/>
          <w:szCs w:val="20"/>
        </w:rPr>
        <w:t xml:space="preserve">Means with the same letter(s) are not significantly different at 5 % level of probability. </w:t>
      </w:r>
    </w:p>
    <w:p w14:paraId="4BC37ADF" w14:textId="77777777" w:rsidR="00513BBC" w:rsidRPr="006F2064" w:rsidRDefault="00513BBC" w:rsidP="00513BBC">
      <w:r w:rsidRPr="006F2064">
        <w:rPr>
          <w:rFonts w:ascii="Times New Roman" w:hAnsi="Times New Roman" w:cs="Times New Roman"/>
          <w:sz w:val="20"/>
          <w:szCs w:val="20"/>
        </w:rPr>
        <w:t>WAS = Week After Sowing NS = not significant</w:t>
      </w:r>
    </w:p>
    <w:p w14:paraId="254D9A00" w14:textId="77777777" w:rsidR="00CF1B4D" w:rsidRPr="006F2064" w:rsidRDefault="00CF1B4D" w:rsidP="00CF1B4D">
      <w:pPr>
        <w:jc w:val="both"/>
        <w:rPr>
          <w:rFonts w:asciiTheme="majorBidi" w:hAnsiTheme="majorBidi" w:cstheme="majorBidi"/>
          <w:sz w:val="24"/>
          <w:szCs w:val="24"/>
        </w:rPr>
        <w:sectPr w:rsidR="00CF1B4D" w:rsidRPr="006F2064" w:rsidSect="00890853">
          <w:type w:val="continuous"/>
          <w:pgSz w:w="12240" w:h="15840"/>
          <w:pgMar w:top="1440" w:right="1440" w:bottom="1440" w:left="1440" w:header="720" w:footer="720" w:gutter="0"/>
          <w:cols w:space="720"/>
          <w:docGrid w:linePitch="360"/>
        </w:sectPr>
      </w:pPr>
    </w:p>
    <w:p w14:paraId="2D19B570" w14:textId="089C58B1" w:rsidR="00CF1B4D" w:rsidRPr="0046677D" w:rsidRDefault="00CF1B4D" w:rsidP="0046677D">
      <w:pPr>
        <w:ind w:left="-180" w:right="-180"/>
        <w:jc w:val="both"/>
        <w:rPr>
          <w:rFonts w:ascii="Times New Roman" w:hAnsi="Times New Roman" w:cs="Times New Roman"/>
          <w:sz w:val="24"/>
          <w:szCs w:val="24"/>
        </w:rPr>
        <w:sectPr w:rsidR="00CF1B4D" w:rsidRPr="0046677D" w:rsidSect="00CF1B4D">
          <w:type w:val="continuous"/>
          <w:pgSz w:w="12240" w:h="15840"/>
          <w:pgMar w:top="1440" w:right="1440" w:bottom="1440" w:left="1440" w:header="720" w:footer="720" w:gutter="0"/>
          <w:cols w:num="2" w:space="720"/>
          <w:docGrid w:linePitch="360"/>
        </w:sectPr>
      </w:pPr>
      <w:r w:rsidRPr="006F2064">
        <w:rPr>
          <w:rFonts w:asciiTheme="majorBidi" w:hAnsiTheme="majorBidi" w:cstheme="majorBidi"/>
          <w:sz w:val="24"/>
          <w:szCs w:val="24"/>
        </w:rPr>
        <w:lastRenderedPageBreak/>
        <w:t>and chlorophyll which is essential for building up protoplasm and protein when</w:t>
      </w:r>
      <w:r w:rsidR="005B7481">
        <w:rPr>
          <w:rFonts w:asciiTheme="majorBidi" w:hAnsiTheme="majorBidi" w:cstheme="majorBidi"/>
          <w:sz w:val="24"/>
          <w:szCs w:val="24"/>
        </w:rPr>
        <w:t xml:space="preserve"> optimally</w:t>
      </w:r>
      <w:r w:rsidRPr="006F2064">
        <w:rPr>
          <w:rFonts w:asciiTheme="majorBidi" w:hAnsiTheme="majorBidi" w:cstheme="majorBidi"/>
          <w:sz w:val="24"/>
          <w:szCs w:val="24"/>
        </w:rPr>
        <w:t xml:space="preserve"> applied (Rizvi</w:t>
      </w:r>
      <w:r w:rsidR="004F2738">
        <w:rPr>
          <w:rFonts w:asciiTheme="majorBidi" w:hAnsiTheme="majorBidi" w:cstheme="majorBidi"/>
          <w:sz w:val="24"/>
          <w:szCs w:val="24"/>
        </w:rPr>
        <w:t xml:space="preserve"> and Khan</w:t>
      </w:r>
      <w:r w:rsidRPr="006F2064">
        <w:rPr>
          <w:rFonts w:asciiTheme="majorBidi" w:hAnsiTheme="majorBidi" w:cstheme="majorBidi"/>
          <w:sz w:val="24"/>
          <w:szCs w:val="24"/>
        </w:rPr>
        <w:t xml:space="preserve">., 2018). This corroborate with the result reported by Abayomi </w:t>
      </w:r>
      <w:r w:rsidRPr="006F2064">
        <w:rPr>
          <w:rFonts w:asciiTheme="majorBidi" w:hAnsiTheme="majorBidi" w:cstheme="majorBidi"/>
          <w:i/>
          <w:iCs/>
          <w:sz w:val="24"/>
          <w:szCs w:val="24"/>
        </w:rPr>
        <w:t>et al.</w:t>
      </w:r>
      <w:r w:rsidRPr="006F2064">
        <w:rPr>
          <w:rFonts w:asciiTheme="majorBidi" w:hAnsiTheme="majorBidi" w:cstheme="majorBidi"/>
          <w:sz w:val="24"/>
          <w:szCs w:val="24"/>
        </w:rPr>
        <w:t xml:space="preserve"> (2008) who stated that plants given inorganic nitrogen during vegetative period were much larger by the onset of flowering than those dependent on symbiotic N fixation. The effect of interaction between cowpea cultivar and N-source on plant height were recorded in </w:t>
      </w:r>
      <w:r w:rsidR="00A82F26" w:rsidRPr="006F2064">
        <w:rPr>
          <w:rFonts w:asciiTheme="majorBidi" w:hAnsiTheme="majorBidi" w:cstheme="majorBidi"/>
          <w:sz w:val="24"/>
          <w:szCs w:val="24"/>
        </w:rPr>
        <w:t xml:space="preserve">Table </w:t>
      </w:r>
      <w:r w:rsidRPr="006F2064">
        <w:rPr>
          <w:rFonts w:asciiTheme="majorBidi" w:hAnsiTheme="majorBidi" w:cstheme="majorBidi"/>
          <w:sz w:val="24"/>
          <w:szCs w:val="24"/>
        </w:rPr>
        <w:t xml:space="preserve">4. The result revealed that planting </w:t>
      </w:r>
      <w:proofErr w:type="spellStart"/>
      <w:r w:rsidR="00080BCC" w:rsidRPr="00080BCC">
        <w:rPr>
          <w:rFonts w:asciiTheme="majorBidi" w:hAnsiTheme="majorBidi" w:cstheme="majorBidi"/>
          <w:i/>
          <w:iCs/>
          <w:sz w:val="24"/>
          <w:szCs w:val="24"/>
        </w:rPr>
        <w:t>SamPea</w:t>
      </w:r>
      <w:proofErr w:type="spellEnd"/>
      <w:r w:rsidRPr="006F2064">
        <w:rPr>
          <w:rFonts w:asciiTheme="majorBidi" w:hAnsiTheme="majorBidi" w:cstheme="majorBidi"/>
          <w:sz w:val="24"/>
          <w:szCs w:val="24"/>
        </w:rPr>
        <w:t xml:space="preserve"> 16 without any fertilizer input produced the tallest plant height at 3 WAS suggesting that </w:t>
      </w:r>
      <w:proofErr w:type="spellStart"/>
      <w:r w:rsidR="00080BCC" w:rsidRPr="00080BCC">
        <w:rPr>
          <w:rFonts w:asciiTheme="majorBidi" w:hAnsiTheme="majorBidi" w:cstheme="majorBidi"/>
          <w:i/>
          <w:iCs/>
          <w:sz w:val="24"/>
          <w:szCs w:val="24"/>
        </w:rPr>
        <w:t>SamPea</w:t>
      </w:r>
      <w:proofErr w:type="spellEnd"/>
      <w:r w:rsidRPr="006F2064">
        <w:rPr>
          <w:rFonts w:asciiTheme="majorBidi" w:hAnsiTheme="majorBidi" w:cstheme="majorBidi"/>
          <w:sz w:val="24"/>
          <w:szCs w:val="24"/>
        </w:rPr>
        <w:t xml:space="preserve"> 16 could probably be </w:t>
      </w:r>
      <w:r w:rsidRPr="006F2064">
        <w:rPr>
          <w:rFonts w:asciiTheme="majorBidi" w:hAnsiTheme="majorBidi" w:cstheme="majorBidi"/>
          <w:sz w:val="24"/>
          <w:szCs w:val="24"/>
        </w:rPr>
        <w:t xml:space="preserve">nutrient efficient. </w:t>
      </w:r>
      <w:r w:rsidR="005B7481">
        <w:rPr>
          <w:rFonts w:asciiTheme="majorBidi" w:hAnsiTheme="majorBidi" w:cstheme="majorBidi"/>
          <w:sz w:val="24"/>
          <w:szCs w:val="24"/>
        </w:rPr>
        <w:t>Inoculation with Gw5</w:t>
      </w:r>
      <w:r w:rsidRPr="006F2064">
        <w:rPr>
          <w:rFonts w:asciiTheme="majorBidi" w:hAnsiTheme="majorBidi" w:cstheme="majorBidi"/>
          <w:sz w:val="24"/>
          <w:szCs w:val="24"/>
        </w:rPr>
        <w:t xml:space="preserve"> also produced the tallest </w:t>
      </w:r>
      <w:r w:rsidR="005B7481">
        <w:rPr>
          <w:rFonts w:asciiTheme="majorBidi" w:hAnsiTheme="majorBidi" w:cstheme="majorBidi"/>
          <w:sz w:val="24"/>
          <w:szCs w:val="24"/>
        </w:rPr>
        <w:t>plant height at 3 WAS compared</w:t>
      </w:r>
      <w:r w:rsidRPr="006F2064">
        <w:rPr>
          <w:rFonts w:asciiTheme="majorBidi" w:hAnsiTheme="majorBidi" w:cstheme="majorBidi"/>
          <w:sz w:val="24"/>
          <w:szCs w:val="24"/>
        </w:rPr>
        <w:t xml:space="preserve"> to plants without</w:t>
      </w:r>
      <w:r w:rsidR="0046677D">
        <w:rPr>
          <w:rFonts w:asciiTheme="majorBidi" w:hAnsiTheme="majorBidi" w:cstheme="majorBidi"/>
          <w:sz w:val="24"/>
          <w:szCs w:val="24"/>
        </w:rPr>
        <w:t xml:space="preserve"> any fertilizer input (Table </w:t>
      </w:r>
      <w:r w:rsidR="0046677D" w:rsidRPr="0046677D">
        <w:rPr>
          <w:rFonts w:ascii="Times New Roman" w:hAnsi="Times New Roman" w:cs="Times New Roman"/>
          <w:sz w:val="24"/>
          <w:szCs w:val="24"/>
        </w:rPr>
        <w:t xml:space="preserve">5). This suggests that nitrogen fixing ability of the inoculant used could be comparable to that of indigenous rhizobia. This can however be confirmed only when the shoot biomass accumulations are comparable. The tallest plant height obtained by </w:t>
      </w:r>
      <w:proofErr w:type="spellStart"/>
      <w:r w:rsidR="00080BCC" w:rsidRPr="00080BCC">
        <w:rPr>
          <w:rFonts w:ascii="Times New Roman" w:hAnsi="Times New Roman" w:cs="Times New Roman"/>
          <w:i/>
          <w:iCs/>
          <w:sz w:val="24"/>
          <w:szCs w:val="24"/>
        </w:rPr>
        <w:t>SamPea</w:t>
      </w:r>
      <w:proofErr w:type="spellEnd"/>
      <w:r w:rsidR="0046677D" w:rsidRPr="0046677D">
        <w:rPr>
          <w:rFonts w:ascii="Times New Roman" w:hAnsi="Times New Roman" w:cs="Times New Roman"/>
          <w:sz w:val="24"/>
          <w:szCs w:val="24"/>
        </w:rPr>
        <w:t xml:space="preserve"> 16 at 6 WAS when treated with urea alone is an indication that nitrogen enhances vegetative growth. The extent of enhancement will however depend on crop variety.</w:t>
      </w:r>
    </w:p>
    <w:p w14:paraId="4E524F72" w14:textId="77777777" w:rsidR="00513BBC" w:rsidRPr="006F2064" w:rsidRDefault="00513BBC" w:rsidP="00B8408E">
      <w:pPr>
        <w:rPr>
          <w:rFonts w:ascii="Times New Roman" w:hAnsi="Times New Roman" w:cs="Times New Roman"/>
          <w:b/>
          <w:sz w:val="24"/>
          <w:szCs w:val="24"/>
        </w:rPr>
      </w:pPr>
      <w:r w:rsidRPr="006F2064">
        <w:rPr>
          <w:rFonts w:ascii="Times New Roman" w:hAnsi="Times New Roman" w:cs="Times New Roman"/>
          <w:b/>
          <w:sz w:val="24"/>
          <w:szCs w:val="24"/>
        </w:rPr>
        <w:t>Table 3:</w:t>
      </w:r>
      <w:r w:rsidRPr="006F2064">
        <w:rPr>
          <w:rFonts w:ascii="Times New Roman" w:hAnsi="Times New Roman" w:cs="Times New Roman"/>
          <w:b/>
          <w:sz w:val="24"/>
          <w:szCs w:val="24"/>
        </w:rPr>
        <w:tab/>
        <w:t>Cowpea Growth as Affected by Cultivar and N-Sources</w:t>
      </w:r>
    </w:p>
    <w:tbl>
      <w:tblPr>
        <w:tblW w:w="9895" w:type="dxa"/>
        <w:tblBorders>
          <w:top w:val="single" w:sz="4" w:space="0" w:color="auto"/>
          <w:bottom w:val="single" w:sz="4" w:space="0" w:color="auto"/>
        </w:tblBorders>
        <w:tblLook w:val="04A0" w:firstRow="1" w:lastRow="0" w:firstColumn="1" w:lastColumn="0" w:noHBand="0" w:noVBand="1"/>
      </w:tblPr>
      <w:tblGrid>
        <w:gridCol w:w="1825"/>
        <w:gridCol w:w="875"/>
        <w:gridCol w:w="900"/>
        <w:gridCol w:w="270"/>
        <w:gridCol w:w="869"/>
        <w:gridCol w:w="841"/>
        <w:gridCol w:w="270"/>
        <w:gridCol w:w="834"/>
        <w:gridCol w:w="876"/>
        <w:gridCol w:w="272"/>
        <w:gridCol w:w="920"/>
        <w:gridCol w:w="1143"/>
      </w:tblGrid>
      <w:tr w:rsidR="006F2064" w:rsidRPr="006F2064" w14:paraId="7EBF1C7E" w14:textId="77777777" w:rsidTr="00890853">
        <w:trPr>
          <w:trHeight w:val="334"/>
        </w:trPr>
        <w:tc>
          <w:tcPr>
            <w:tcW w:w="1825" w:type="dxa"/>
          </w:tcPr>
          <w:p w14:paraId="46BEA660" w14:textId="77777777" w:rsidR="00513BBC" w:rsidRPr="006F2064" w:rsidRDefault="00513BBC" w:rsidP="00890853">
            <w:pPr>
              <w:rPr>
                <w:rFonts w:asciiTheme="majorBidi" w:hAnsiTheme="majorBidi" w:cstheme="majorBidi"/>
                <w:sz w:val="20"/>
                <w:szCs w:val="20"/>
              </w:rPr>
            </w:pPr>
          </w:p>
        </w:tc>
        <w:tc>
          <w:tcPr>
            <w:tcW w:w="1775" w:type="dxa"/>
            <w:gridSpan w:val="2"/>
            <w:tcBorders>
              <w:bottom w:val="single" w:sz="4" w:space="0" w:color="auto"/>
            </w:tcBorders>
          </w:tcPr>
          <w:p w14:paraId="1B01822D" w14:textId="77777777" w:rsidR="00513BBC" w:rsidRPr="006F2064" w:rsidRDefault="00513BBC" w:rsidP="00890853">
            <w:pPr>
              <w:jc w:val="center"/>
              <w:rPr>
                <w:rFonts w:asciiTheme="majorBidi" w:hAnsiTheme="majorBidi" w:cstheme="majorBidi"/>
                <w:sz w:val="20"/>
                <w:szCs w:val="20"/>
              </w:rPr>
            </w:pPr>
            <w:r w:rsidRPr="006F2064">
              <w:rPr>
                <w:rFonts w:asciiTheme="majorBidi" w:hAnsiTheme="majorBidi" w:cstheme="majorBidi"/>
                <w:sz w:val="20"/>
                <w:szCs w:val="20"/>
              </w:rPr>
              <w:t>Plant Height</w:t>
            </w:r>
            <w:r w:rsidR="003C6D09">
              <w:rPr>
                <w:rFonts w:asciiTheme="majorBidi" w:hAnsiTheme="majorBidi" w:cstheme="majorBidi"/>
                <w:sz w:val="20"/>
                <w:szCs w:val="20"/>
              </w:rPr>
              <w:t xml:space="preserve"> (cm)</w:t>
            </w:r>
          </w:p>
        </w:tc>
        <w:tc>
          <w:tcPr>
            <w:tcW w:w="270" w:type="dxa"/>
          </w:tcPr>
          <w:p w14:paraId="23EBAEE6" w14:textId="77777777" w:rsidR="00513BBC" w:rsidRPr="006F2064" w:rsidRDefault="00513BBC" w:rsidP="00890853">
            <w:pPr>
              <w:jc w:val="center"/>
              <w:rPr>
                <w:rFonts w:asciiTheme="majorBidi" w:hAnsiTheme="majorBidi" w:cstheme="majorBidi"/>
                <w:sz w:val="20"/>
                <w:szCs w:val="20"/>
              </w:rPr>
            </w:pPr>
          </w:p>
        </w:tc>
        <w:tc>
          <w:tcPr>
            <w:tcW w:w="1710" w:type="dxa"/>
            <w:gridSpan w:val="2"/>
            <w:tcBorders>
              <w:bottom w:val="single" w:sz="4" w:space="0" w:color="auto"/>
            </w:tcBorders>
          </w:tcPr>
          <w:p w14:paraId="23A16A06" w14:textId="77777777" w:rsidR="00513BBC" w:rsidRPr="006F2064" w:rsidRDefault="00513BBC" w:rsidP="00890853">
            <w:pPr>
              <w:jc w:val="center"/>
              <w:rPr>
                <w:rFonts w:asciiTheme="majorBidi" w:hAnsiTheme="majorBidi" w:cstheme="majorBidi"/>
                <w:sz w:val="20"/>
                <w:szCs w:val="20"/>
              </w:rPr>
            </w:pPr>
            <w:r w:rsidRPr="006F2064">
              <w:rPr>
                <w:rFonts w:asciiTheme="majorBidi" w:hAnsiTheme="majorBidi" w:cstheme="majorBidi"/>
                <w:sz w:val="20"/>
                <w:szCs w:val="20"/>
              </w:rPr>
              <w:t>Number of Branches</w:t>
            </w:r>
          </w:p>
        </w:tc>
        <w:tc>
          <w:tcPr>
            <w:tcW w:w="270" w:type="dxa"/>
          </w:tcPr>
          <w:p w14:paraId="026D3210" w14:textId="77777777" w:rsidR="00513BBC" w:rsidRPr="006F2064" w:rsidRDefault="00513BBC" w:rsidP="00890853">
            <w:pPr>
              <w:jc w:val="center"/>
              <w:rPr>
                <w:rFonts w:asciiTheme="majorBidi" w:hAnsiTheme="majorBidi" w:cstheme="majorBidi"/>
                <w:sz w:val="20"/>
                <w:szCs w:val="20"/>
              </w:rPr>
            </w:pPr>
          </w:p>
        </w:tc>
        <w:tc>
          <w:tcPr>
            <w:tcW w:w="1710" w:type="dxa"/>
            <w:gridSpan w:val="2"/>
            <w:tcBorders>
              <w:bottom w:val="single" w:sz="4" w:space="0" w:color="auto"/>
            </w:tcBorders>
          </w:tcPr>
          <w:p w14:paraId="32264709" w14:textId="77777777" w:rsidR="00513BBC" w:rsidRPr="006F2064" w:rsidRDefault="00513BBC" w:rsidP="00890853">
            <w:pPr>
              <w:jc w:val="center"/>
              <w:rPr>
                <w:rFonts w:asciiTheme="majorBidi" w:hAnsiTheme="majorBidi" w:cstheme="majorBidi"/>
                <w:sz w:val="20"/>
                <w:szCs w:val="20"/>
              </w:rPr>
            </w:pPr>
            <w:r w:rsidRPr="006F2064">
              <w:rPr>
                <w:rFonts w:asciiTheme="majorBidi" w:hAnsiTheme="majorBidi" w:cstheme="majorBidi"/>
                <w:sz w:val="20"/>
                <w:szCs w:val="20"/>
              </w:rPr>
              <w:t>Number of  Leaves</w:t>
            </w:r>
          </w:p>
        </w:tc>
        <w:tc>
          <w:tcPr>
            <w:tcW w:w="272" w:type="dxa"/>
          </w:tcPr>
          <w:p w14:paraId="017FF918" w14:textId="77777777" w:rsidR="00513BBC" w:rsidRPr="006F2064" w:rsidRDefault="00513BBC" w:rsidP="00890853">
            <w:pPr>
              <w:jc w:val="center"/>
              <w:rPr>
                <w:rFonts w:asciiTheme="majorBidi" w:hAnsiTheme="majorBidi" w:cstheme="majorBidi"/>
                <w:sz w:val="20"/>
                <w:szCs w:val="20"/>
              </w:rPr>
            </w:pPr>
          </w:p>
        </w:tc>
        <w:tc>
          <w:tcPr>
            <w:tcW w:w="2063" w:type="dxa"/>
            <w:gridSpan w:val="2"/>
            <w:tcBorders>
              <w:bottom w:val="single" w:sz="4" w:space="0" w:color="auto"/>
            </w:tcBorders>
          </w:tcPr>
          <w:p w14:paraId="2583C983" w14:textId="77777777" w:rsidR="00513BBC" w:rsidRPr="006F2064" w:rsidRDefault="00513BBC" w:rsidP="00890853">
            <w:pPr>
              <w:spacing w:after="0" w:line="240" w:lineRule="auto"/>
              <w:jc w:val="center"/>
              <w:rPr>
                <w:rFonts w:asciiTheme="majorBidi" w:hAnsiTheme="majorBidi" w:cstheme="majorBidi"/>
                <w:sz w:val="20"/>
                <w:szCs w:val="20"/>
              </w:rPr>
            </w:pPr>
            <w:r w:rsidRPr="006F2064">
              <w:rPr>
                <w:rFonts w:asciiTheme="majorBidi" w:hAnsiTheme="majorBidi" w:cstheme="majorBidi"/>
                <w:sz w:val="20"/>
                <w:szCs w:val="20"/>
              </w:rPr>
              <w:t>Leaf Area</w:t>
            </w:r>
            <w:r w:rsidR="00591B17">
              <w:rPr>
                <w:rFonts w:asciiTheme="majorBidi" w:hAnsiTheme="majorBidi" w:cstheme="majorBidi"/>
                <w:sz w:val="20"/>
                <w:szCs w:val="20"/>
              </w:rPr>
              <w:t xml:space="preserve"> (cm</w:t>
            </w:r>
            <w:r w:rsidR="00591B17">
              <w:rPr>
                <w:rFonts w:asciiTheme="majorBidi" w:hAnsiTheme="majorBidi" w:cstheme="majorBidi"/>
                <w:sz w:val="20"/>
                <w:szCs w:val="20"/>
                <w:vertAlign w:val="superscript"/>
              </w:rPr>
              <w:t>2</w:t>
            </w:r>
            <w:r w:rsidR="00591B17">
              <w:rPr>
                <w:rFonts w:asciiTheme="majorBidi" w:hAnsiTheme="majorBidi" w:cstheme="majorBidi"/>
                <w:sz w:val="20"/>
                <w:szCs w:val="20"/>
              </w:rPr>
              <w:t>)</w:t>
            </w:r>
          </w:p>
          <w:p w14:paraId="4BD67E7B" w14:textId="77777777" w:rsidR="00513BBC" w:rsidRPr="006F2064" w:rsidRDefault="00513BBC" w:rsidP="00890853">
            <w:pPr>
              <w:jc w:val="center"/>
              <w:rPr>
                <w:rFonts w:asciiTheme="majorBidi" w:hAnsiTheme="majorBidi" w:cstheme="majorBidi"/>
                <w:sz w:val="20"/>
                <w:szCs w:val="20"/>
              </w:rPr>
            </w:pPr>
          </w:p>
        </w:tc>
      </w:tr>
      <w:tr w:rsidR="006F2064" w:rsidRPr="006F2064" w14:paraId="64E0C8EB" w14:textId="77777777" w:rsidTr="00890853">
        <w:trPr>
          <w:trHeight w:val="313"/>
        </w:trPr>
        <w:tc>
          <w:tcPr>
            <w:tcW w:w="1825" w:type="dxa"/>
            <w:tcBorders>
              <w:bottom w:val="single" w:sz="4" w:space="0" w:color="auto"/>
            </w:tcBorders>
          </w:tcPr>
          <w:p w14:paraId="04B51433" w14:textId="77777777" w:rsidR="00513BBC" w:rsidRPr="006F2064" w:rsidRDefault="00513BBC" w:rsidP="00890853">
            <w:pPr>
              <w:rPr>
                <w:rFonts w:asciiTheme="majorBidi" w:hAnsiTheme="majorBidi" w:cstheme="majorBidi"/>
                <w:sz w:val="20"/>
                <w:szCs w:val="20"/>
              </w:rPr>
            </w:pPr>
          </w:p>
        </w:tc>
        <w:tc>
          <w:tcPr>
            <w:tcW w:w="875" w:type="dxa"/>
            <w:tcBorders>
              <w:top w:val="single" w:sz="4" w:space="0" w:color="auto"/>
              <w:bottom w:val="single" w:sz="4" w:space="0" w:color="auto"/>
            </w:tcBorders>
          </w:tcPr>
          <w:p w14:paraId="31D496E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 WAS</w:t>
            </w:r>
          </w:p>
        </w:tc>
        <w:tc>
          <w:tcPr>
            <w:tcW w:w="900" w:type="dxa"/>
            <w:tcBorders>
              <w:top w:val="single" w:sz="4" w:space="0" w:color="auto"/>
              <w:bottom w:val="single" w:sz="4" w:space="0" w:color="auto"/>
            </w:tcBorders>
          </w:tcPr>
          <w:p w14:paraId="43AE2CD4"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6 WAS</w:t>
            </w:r>
          </w:p>
        </w:tc>
        <w:tc>
          <w:tcPr>
            <w:tcW w:w="270" w:type="dxa"/>
            <w:tcBorders>
              <w:bottom w:val="single" w:sz="4" w:space="0" w:color="auto"/>
            </w:tcBorders>
          </w:tcPr>
          <w:p w14:paraId="0BFAA619" w14:textId="77777777" w:rsidR="00513BBC" w:rsidRPr="006F2064" w:rsidRDefault="00513BBC" w:rsidP="00890853">
            <w:pPr>
              <w:rPr>
                <w:rFonts w:asciiTheme="majorBidi" w:hAnsiTheme="majorBidi" w:cstheme="majorBidi"/>
                <w:sz w:val="20"/>
                <w:szCs w:val="20"/>
              </w:rPr>
            </w:pPr>
          </w:p>
        </w:tc>
        <w:tc>
          <w:tcPr>
            <w:tcW w:w="869" w:type="dxa"/>
            <w:tcBorders>
              <w:top w:val="single" w:sz="4" w:space="0" w:color="auto"/>
              <w:bottom w:val="single" w:sz="4" w:space="0" w:color="auto"/>
            </w:tcBorders>
          </w:tcPr>
          <w:p w14:paraId="29C2C1D5"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 WAS</w:t>
            </w:r>
          </w:p>
        </w:tc>
        <w:tc>
          <w:tcPr>
            <w:tcW w:w="841" w:type="dxa"/>
            <w:tcBorders>
              <w:top w:val="single" w:sz="4" w:space="0" w:color="auto"/>
              <w:bottom w:val="single" w:sz="4" w:space="0" w:color="auto"/>
            </w:tcBorders>
          </w:tcPr>
          <w:p w14:paraId="2F92DD6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6 WAS</w:t>
            </w:r>
          </w:p>
        </w:tc>
        <w:tc>
          <w:tcPr>
            <w:tcW w:w="270" w:type="dxa"/>
            <w:tcBorders>
              <w:bottom w:val="single" w:sz="4" w:space="0" w:color="auto"/>
            </w:tcBorders>
          </w:tcPr>
          <w:p w14:paraId="3045584B" w14:textId="77777777" w:rsidR="00513BBC" w:rsidRPr="006F2064" w:rsidRDefault="00513BBC" w:rsidP="00890853">
            <w:pPr>
              <w:rPr>
                <w:rFonts w:asciiTheme="majorBidi" w:hAnsiTheme="majorBidi" w:cstheme="majorBidi"/>
                <w:sz w:val="20"/>
                <w:szCs w:val="20"/>
              </w:rPr>
            </w:pPr>
          </w:p>
        </w:tc>
        <w:tc>
          <w:tcPr>
            <w:tcW w:w="834" w:type="dxa"/>
            <w:tcBorders>
              <w:top w:val="single" w:sz="4" w:space="0" w:color="auto"/>
              <w:bottom w:val="single" w:sz="4" w:space="0" w:color="auto"/>
            </w:tcBorders>
          </w:tcPr>
          <w:p w14:paraId="6F5909D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 WAS</w:t>
            </w:r>
          </w:p>
        </w:tc>
        <w:tc>
          <w:tcPr>
            <w:tcW w:w="876" w:type="dxa"/>
            <w:tcBorders>
              <w:top w:val="single" w:sz="4" w:space="0" w:color="auto"/>
              <w:bottom w:val="single" w:sz="4" w:space="0" w:color="auto"/>
            </w:tcBorders>
          </w:tcPr>
          <w:p w14:paraId="45DB59B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6 WAS</w:t>
            </w:r>
          </w:p>
        </w:tc>
        <w:tc>
          <w:tcPr>
            <w:tcW w:w="272" w:type="dxa"/>
            <w:tcBorders>
              <w:bottom w:val="single" w:sz="4" w:space="0" w:color="auto"/>
            </w:tcBorders>
          </w:tcPr>
          <w:p w14:paraId="0B0DAECE" w14:textId="77777777" w:rsidR="00513BBC" w:rsidRPr="006F2064" w:rsidRDefault="00513BBC" w:rsidP="00890853">
            <w:pPr>
              <w:rPr>
                <w:rFonts w:asciiTheme="majorBidi" w:hAnsiTheme="majorBidi" w:cstheme="majorBidi"/>
                <w:sz w:val="20"/>
                <w:szCs w:val="20"/>
              </w:rPr>
            </w:pPr>
          </w:p>
        </w:tc>
        <w:tc>
          <w:tcPr>
            <w:tcW w:w="920" w:type="dxa"/>
            <w:tcBorders>
              <w:top w:val="single" w:sz="4" w:space="0" w:color="auto"/>
              <w:bottom w:val="single" w:sz="4" w:space="0" w:color="auto"/>
            </w:tcBorders>
          </w:tcPr>
          <w:p w14:paraId="26F7C8D7"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 WAS</w:t>
            </w:r>
          </w:p>
        </w:tc>
        <w:tc>
          <w:tcPr>
            <w:tcW w:w="1143" w:type="dxa"/>
            <w:tcBorders>
              <w:top w:val="single" w:sz="4" w:space="0" w:color="auto"/>
              <w:bottom w:val="single" w:sz="4" w:space="0" w:color="auto"/>
            </w:tcBorders>
          </w:tcPr>
          <w:p w14:paraId="0AE095D5"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6 WAS</w:t>
            </w:r>
          </w:p>
        </w:tc>
      </w:tr>
      <w:tr w:rsidR="006F2064" w:rsidRPr="006F2064" w14:paraId="0975138B" w14:textId="77777777" w:rsidTr="00890853">
        <w:trPr>
          <w:trHeight w:val="313"/>
        </w:trPr>
        <w:tc>
          <w:tcPr>
            <w:tcW w:w="1825" w:type="dxa"/>
            <w:tcBorders>
              <w:top w:val="single" w:sz="4" w:space="0" w:color="auto"/>
            </w:tcBorders>
          </w:tcPr>
          <w:p w14:paraId="1E88D696"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Varieties (V)</w:t>
            </w:r>
          </w:p>
        </w:tc>
        <w:tc>
          <w:tcPr>
            <w:tcW w:w="875" w:type="dxa"/>
            <w:tcBorders>
              <w:top w:val="single" w:sz="4" w:space="0" w:color="auto"/>
            </w:tcBorders>
          </w:tcPr>
          <w:p w14:paraId="029CEB99" w14:textId="77777777" w:rsidR="00513BBC" w:rsidRPr="006F2064" w:rsidRDefault="00513BBC" w:rsidP="00890853">
            <w:pPr>
              <w:pStyle w:val="NormalWeb"/>
              <w:spacing w:before="0" w:beforeAutospacing="0" w:after="160" w:afterAutospacing="0" w:line="256" w:lineRule="auto"/>
              <w:jc w:val="center"/>
              <w:rPr>
                <w:rFonts w:asciiTheme="majorBidi" w:eastAsia="Calibri" w:hAnsiTheme="majorBidi" w:cstheme="majorBidi"/>
                <w:kern w:val="24"/>
                <w:sz w:val="20"/>
                <w:szCs w:val="20"/>
              </w:rPr>
            </w:pPr>
          </w:p>
        </w:tc>
        <w:tc>
          <w:tcPr>
            <w:tcW w:w="900" w:type="dxa"/>
            <w:tcBorders>
              <w:top w:val="single" w:sz="4" w:space="0" w:color="auto"/>
            </w:tcBorders>
          </w:tcPr>
          <w:p w14:paraId="5906FB6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kern w:val="24"/>
                <w:sz w:val="20"/>
                <w:szCs w:val="20"/>
              </w:rPr>
            </w:pPr>
          </w:p>
        </w:tc>
        <w:tc>
          <w:tcPr>
            <w:tcW w:w="270" w:type="dxa"/>
            <w:tcBorders>
              <w:top w:val="single" w:sz="4" w:space="0" w:color="auto"/>
            </w:tcBorders>
          </w:tcPr>
          <w:p w14:paraId="7BE7D923" w14:textId="77777777" w:rsidR="00513BBC" w:rsidRPr="006F2064" w:rsidRDefault="00513BBC" w:rsidP="00890853">
            <w:pPr>
              <w:rPr>
                <w:rFonts w:asciiTheme="majorBidi" w:hAnsiTheme="majorBidi" w:cstheme="majorBidi"/>
                <w:sz w:val="20"/>
                <w:szCs w:val="20"/>
              </w:rPr>
            </w:pPr>
          </w:p>
        </w:tc>
        <w:tc>
          <w:tcPr>
            <w:tcW w:w="869" w:type="dxa"/>
            <w:tcBorders>
              <w:top w:val="single" w:sz="4" w:space="0" w:color="auto"/>
            </w:tcBorders>
          </w:tcPr>
          <w:p w14:paraId="08821D70" w14:textId="77777777" w:rsidR="00513BBC" w:rsidRPr="006F2064" w:rsidRDefault="00513BBC" w:rsidP="00890853">
            <w:pPr>
              <w:pStyle w:val="NormalWeb"/>
              <w:spacing w:before="0" w:beforeAutospacing="0" w:after="160" w:afterAutospacing="0" w:line="256" w:lineRule="auto"/>
              <w:jc w:val="center"/>
              <w:rPr>
                <w:rFonts w:asciiTheme="majorBidi" w:eastAsia="Calibri" w:hAnsiTheme="majorBidi" w:cstheme="majorBidi"/>
                <w:kern w:val="24"/>
                <w:sz w:val="20"/>
                <w:szCs w:val="20"/>
              </w:rPr>
            </w:pPr>
          </w:p>
        </w:tc>
        <w:tc>
          <w:tcPr>
            <w:tcW w:w="841" w:type="dxa"/>
            <w:tcBorders>
              <w:top w:val="single" w:sz="4" w:space="0" w:color="auto"/>
            </w:tcBorders>
          </w:tcPr>
          <w:p w14:paraId="02AFFFC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kern w:val="24"/>
                <w:sz w:val="20"/>
                <w:szCs w:val="20"/>
              </w:rPr>
            </w:pPr>
          </w:p>
        </w:tc>
        <w:tc>
          <w:tcPr>
            <w:tcW w:w="270" w:type="dxa"/>
            <w:tcBorders>
              <w:top w:val="single" w:sz="4" w:space="0" w:color="auto"/>
            </w:tcBorders>
          </w:tcPr>
          <w:p w14:paraId="34F3F73E" w14:textId="77777777" w:rsidR="00513BBC" w:rsidRPr="006F2064" w:rsidRDefault="00513BBC" w:rsidP="00890853">
            <w:pPr>
              <w:rPr>
                <w:rFonts w:asciiTheme="majorBidi" w:hAnsiTheme="majorBidi" w:cstheme="majorBidi"/>
                <w:sz w:val="20"/>
                <w:szCs w:val="20"/>
              </w:rPr>
            </w:pPr>
          </w:p>
        </w:tc>
        <w:tc>
          <w:tcPr>
            <w:tcW w:w="834" w:type="dxa"/>
            <w:tcBorders>
              <w:top w:val="single" w:sz="4" w:space="0" w:color="auto"/>
            </w:tcBorders>
          </w:tcPr>
          <w:p w14:paraId="0E60D4BA" w14:textId="77777777" w:rsidR="00513BBC" w:rsidRPr="006F2064" w:rsidRDefault="00513BBC" w:rsidP="00890853">
            <w:pPr>
              <w:pStyle w:val="NormalWeb"/>
              <w:spacing w:before="0" w:beforeAutospacing="0" w:after="160" w:afterAutospacing="0" w:line="256" w:lineRule="auto"/>
              <w:jc w:val="center"/>
              <w:rPr>
                <w:rFonts w:asciiTheme="majorBidi" w:eastAsia="Calibri" w:hAnsiTheme="majorBidi" w:cstheme="majorBidi"/>
                <w:kern w:val="24"/>
                <w:sz w:val="20"/>
                <w:szCs w:val="20"/>
              </w:rPr>
            </w:pPr>
          </w:p>
        </w:tc>
        <w:tc>
          <w:tcPr>
            <w:tcW w:w="876" w:type="dxa"/>
            <w:tcBorders>
              <w:top w:val="single" w:sz="4" w:space="0" w:color="auto"/>
            </w:tcBorders>
          </w:tcPr>
          <w:p w14:paraId="33CDADD3"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kern w:val="24"/>
                <w:sz w:val="20"/>
                <w:szCs w:val="20"/>
              </w:rPr>
            </w:pPr>
          </w:p>
        </w:tc>
        <w:tc>
          <w:tcPr>
            <w:tcW w:w="272" w:type="dxa"/>
            <w:tcBorders>
              <w:top w:val="single" w:sz="4" w:space="0" w:color="auto"/>
            </w:tcBorders>
          </w:tcPr>
          <w:p w14:paraId="749251B7" w14:textId="77777777" w:rsidR="00513BBC" w:rsidRPr="006F2064" w:rsidRDefault="00513BBC" w:rsidP="00890853">
            <w:pPr>
              <w:rPr>
                <w:rFonts w:asciiTheme="majorBidi" w:hAnsiTheme="majorBidi" w:cstheme="majorBidi"/>
                <w:sz w:val="20"/>
                <w:szCs w:val="20"/>
              </w:rPr>
            </w:pPr>
          </w:p>
        </w:tc>
        <w:tc>
          <w:tcPr>
            <w:tcW w:w="920" w:type="dxa"/>
            <w:tcBorders>
              <w:top w:val="single" w:sz="4" w:space="0" w:color="auto"/>
            </w:tcBorders>
          </w:tcPr>
          <w:p w14:paraId="2C55C00F" w14:textId="77777777" w:rsidR="00513BBC" w:rsidRPr="006F2064" w:rsidRDefault="00513BBC" w:rsidP="00890853">
            <w:pPr>
              <w:pStyle w:val="NormalWeb"/>
              <w:spacing w:before="0" w:beforeAutospacing="0" w:after="160" w:afterAutospacing="0" w:line="256" w:lineRule="auto"/>
              <w:jc w:val="center"/>
              <w:rPr>
                <w:rFonts w:asciiTheme="majorBidi" w:eastAsia="Calibri" w:hAnsiTheme="majorBidi" w:cstheme="majorBidi"/>
                <w:kern w:val="24"/>
                <w:sz w:val="20"/>
                <w:szCs w:val="20"/>
              </w:rPr>
            </w:pPr>
          </w:p>
        </w:tc>
        <w:tc>
          <w:tcPr>
            <w:tcW w:w="1143" w:type="dxa"/>
            <w:tcBorders>
              <w:top w:val="single" w:sz="4" w:space="0" w:color="auto"/>
            </w:tcBorders>
          </w:tcPr>
          <w:p w14:paraId="70B5CC8C"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kern w:val="24"/>
                <w:sz w:val="20"/>
                <w:szCs w:val="20"/>
              </w:rPr>
            </w:pPr>
          </w:p>
        </w:tc>
      </w:tr>
      <w:tr w:rsidR="006F2064" w:rsidRPr="006F2064" w14:paraId="4E017381" w14:textId="77777777" w:rsidTr="00890853">
        <w:trPr>
          <w:trHeight w:val="334"/>
        </w:trPr>
        <w:tc>
          <w:tcPr>
            <w:tcW w:w="1825" w:type="dxa"/>
          </w:tcPr>
          <w:p w14:paraId="6B7B788F"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proofErr w:type="spellStart"/>
            <w:r w:rsidRPr="006F2064">
              <w:rPr>
                <w:rFonts w:asciiTheme="majorBidi" w:hAnsiTheme="majorBidi" w:cstheme="majorBidi"/>
                <w:kern w:val="24"/>
                <w:sz w:val="20"/>
                <w:szCs w:val="20"/>
              </w:rPr>
              <w:t>Kananado</w:t>
            </w:r>
            <w:proofErr w:type="spellEnd"/>
            <w:r w:rsidRPr="006F2064">
              <w:rPr>
                <w:rFonts w:asciiTheme="majorBidi" w:hAnsiTheme="majorBidi" w:cstheme="majorBidi"/>
                <w:kern w:val="24"/>
                <w:sz w:val="20"/>
                <w:szCs w:val="20"/>
              </w:rPr>
              <w:t xml:space="preserve"> white</w:t>
            </w:r>
          </w:p>
        </w:tc>
        <w:tc>
          <w:tcPr>
            <w:tcW w:w="875" w:type="dxa"/>
          </w:tcPr>
          <w:p w14:paraId="7ACD0792"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14.3</w:t>
            </w:r>
            <w:r w:rsidRPr="006F2064">
              <w:rPr>
                <w:rFonts w:asciiTheme="majorBidi" w:eastAsia="Calibri" w:hAnsiTheme="majorBidi" w:cstheme="majorBidi"/>
                <w:kern w:val="24"/>
                <w:position w:val="7"/>
                <w:sz w:val="20"/>
                <w:szCs w:val="20"/>
                <w:vertAlign w:val="superscript"/>
              </w:rPr>
              <w:t xml:space="preserve"> a</w:t>
            </w:r>
          </w:p>
        </w:tc>
        <w:tc>
          <w:tcPr>
            <w:tcW w:w="900" w:type="dxa"/>
          </w:tcPr>
          <w:p w14:paraId="26A8758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27.2</w:t>
            </w:r>
            <w:r w:rsidRPr="006F2064">
              <w:rPr>
                <w:rFonts w:asciiTheme="majorBidi" w:eastAsia="Calibri" w:hAnsiTheme="majorBidi" w:cstheme="majorBidi"/>
                <w:kern w:val="24"/>
                <w:position w:val="7"/>
                <w:sz w:val="20"/>
                <w:szCs w:val="20"/>
                <w:vertAlign w:val="superscript"/>
              </w:rPr>
              <w:t>ab</w:t>
            </w:r>
          </w:p>
        </w:tc>
        <w:tc>
          <w:tcPr>
            <w:tcW w:w="270" w:type="dxa"/>
          </w:tcPr>
          <w:p w14:paraId="27B1C83C" w14:textId="77777777" w:rsidR="00513BBC" w:rsidRPr="006F2064" w:rsidRDefault="00513BBC" w:rsidP="00890853">
            <w:pPr>
              <w:rPr>
                <w:rFonts w:asciiTheme="majorBidi" w:hAnsiTheme="majorBidi" w:cstheme="majorBidi"/>
                <w:sz w:val="20"/>
                <w:szCs w:val="20"/>
              </w:rPr>
            </w:pPr>
          </w:p>
        </w:tc>
        <w:tc>
          <w:tcPr>
            <w:tcW w:w="869" w:type="dxa"/>
          </w:tcPr>
          <w:p w14:paraId="6A5B79D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a</w:t>
            </w:r>
          </w:p>
        </w:tc>
        <w:tc>
          <w:tcPr>
            <w:tcW w:w="841" w:type="dxa"/>
          </w:tcPr>
          <w:p w14:paraId="525F0BD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8</w:t>
            </w:r>
            <w:r w:rsidRPr="006F2064">
              <w:rPr>
                <w:rFonts w:asciiTheme="majorBidi" w:hAnsiTheme="majorBidi" w:cstheme="majorBidi"/>
                <w:kern w:val="24"/>
                <w:position w:val="7"/>
                <w:sz w:val="20"/>
                <w:szCs w:val="20"/>
                <w:vertAlign w:val="superscript"/>
              </w:rPr>
              <w:t>a</w:t>
            </w:r>
          </w:p>
        </w:tc>
        <w:tc>
          <w:tcPr>
            <w:tcW w:w="270" w:type="dxa"/>
          </w:tcPr>
          <w:p w14:paraId="23564146" w14:textId="77777777" w:rsidR="00513BBC" w:rsidRPr="006F2064" w:rsidRDefault="00513BBC" w:rsidP="00890853">
            <w:pPr>
              <w:rPr>
                <w:rFonts w:asciiTheme="majorBidi" w:hAnsiTheme="majorBidi" w:cstheme="majorBidi"/>
                <w:sz w:val="20"/>
                <w:szCs w:val="20"/>
              </w:rPr>
            </w:pPr>
          </w:p>
        </w:tc>
        <w:tc>
          <w:tcPr>
            <w:tcW w:w="834" w:type="dxa"/>
          </w:tcPr>
          <w:p w14:paraId="3F12F22C"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9</w:t>
            </w:r>
            <w:r w:rsidRPr="006F2064">
              <w:rPr>
                <w:rFonts w:asciiTheme="majorBidi" w:eastAsia="Calibri" w:hAnsiTheme="majorBidi" w:cstheme="majorBidi"/>
                <w:kern w:val="24"/>
                <w:position w:val="7"/>
                <w:sz w:val="20"/>
                <w:szCs w:val="20"/>
                <w:vertAlign w:val="superscript"/>
              </w:rPr>
              <w:t xml:space="preserve"> a</w:t>
            </w:r>
          </w:p>
        </w:tc>
        <w:tc>
          <w:tcPr>
            <w:tcW w:w="876" w:type="dxa"/>
          </w:tcPr>
          <w:p w14:paraId="54E1505C"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42</w:t>
            </w:r>
            <w:r w:rsidRPr="006F2064">
              <w:rPr>
                <w:rFonts w:asciiTheme="majorBidi" w:eastAsia="Calibri" w:hAnsiTheme="majorBidi" w:cstheme="majorBidi"/>
                <w:kern w:val="24"/>
                <w:position w:val="7"/>
                <w:sz w:val="20"/>
                <w:szCs w:val="20"/>
                <w:vertAlign w:val="superscript"/>
              </w:rPr>
              <w:t xml:space="preserve"> a</w:t>
            </w:r>
          </w:p>
        </w:tc>
        <w:tc>
          <w:tcPr>
            <w:tcW w:w="272" w:type="dxa"/>
          </w:tcPr>
          <w:p w14:paraId="62D4B31C" w14:textId="77777777" w:rsidR="00513BBC" w:rsidRPr="006F2064" w:rsidRDefault="00513BBC" w:rsidP="00890853">
            <w:pPr>
              <w:rPr>
                <w:rFonts w:asciiTheme="majorBidi" w:hAnsiTheme="majorBidi" w:cstheme="majorBidi"/>
                <w:sz w:val="20"/>
                <w:szCs w:val="20"/>
              </w:rPr>
            </w:pPr>
          </w:p>
        </w:tc>
        <w:tc>
          <w:tcPr>
            <w:tcW w:w="920" w:type="dxa"/>
          </w:tcPr>
          <w:p w14:paraId="14E8234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18.52</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289DEFB3"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38.06</w:t>
            </w:r>
            <w:r w:rsidRPr="006F2064">
              <w:rPr>
                <w:rFonts w:asciiTheme="majorBidi" w:eastAsia="Calibri" w:hAnsiTheme="majorBidi" w:cstheme="majorBidi"/>
                <w:kern w:val="24"/>
                <w:position w:val="7"/>
                <w:sz w:val="20"/>
                <w:szCs w:val="20"/>
                <w:vertAlign w:val="superscript"/>
              </w:rPr>
              <w:t xml:space="preserve"> a</w:t>
            </w:r>
          </w:p>
        </w:tc>
      </w:tr>
      <w:tr w:rsidR="006F2064" w:rsidRPr="006F2064" w14:paraId="0341AD63" w14:textId="77777777" w:rsidTr="00890853">
        <w:trPr>
          <w:trHeight w:val="334"/>
        </w:trPr>
        <w:tc>
          <w:tcPr>
            <w:tcW w:w="1825" w:type="dxa"/>
          </w:tcPr>
          <w:p w14:paraId="28B8EEA9" w14:textId="256AF082" w:rsidR="00513BBC" w:rsidRPr="006F2064" w:rsidRDefault="00080BCC" w:rsidP="00890853">
            <w:pPr>
              <w:pStyle w:val="NormalWeb"/>
              <w:spacing w:before="0" w:beforeAutospacing="0" w:after="160" w:afterAutospacing="0" w:line="256" w:lineRule="auto"/>
              <w:rPr>
                <w:rFonts w:asciiTheme="majorBidi" w:hAnsiTheme="majorBidi" w:cstheme="majorBidi"/>
                <w:sz w:val="20"/>
                <w:szCs w:val="20"/>
              </w:rPr>
            </w:pPr>
            <w:proofErr w:type="spellStart"/>
            <w:r>
              <w:rPr>
                <w:rFonts w:asciiTheme="majorBidi" w:hAnsiTheme="majorBidi" w:cstheme="majorBidi"/>
                <w:kern w:val="24"/>
                <w:sz w:val="20"/>
                <w:szCs w:val="20"/>
              </w:rPr>
              <w:t>SamPea</w:t>
            </w:r>
            <w:proofErr w:type="spellEnd"/>
            <w:r w:rsidR="00513BBC" w:rsidRPr="006F2064">
              <w:rPr>
                <w:rFonts w:asciiTheme="majorBidi" w:hAnsiTheme="majorBidi" w:cstheme="majorBidi"/>
                <w:kern w:val="24"/>
                <w:sz w:val="20"/>
                <w:szCs w:val="20"/>
              </w:rPr>
              <w:t xml:space="preserve"> 15</w:t>
            </w:r>
          </w:p>
        </w:tc>
        <w:tc>
          <w:tcPr>
            <w:tcW w:w="875" w:type="dxa"/>
          </w:tcPr>
          <w:p w14:paraId="59A8983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15.8</w:t>
            </w:r>
            <w:r w:rsidRPr="006F2064">
              <w:rPr>
                <w:rFonts w:asciiTheme="majorBidi" w:eastAsia="Calibri" w:hAnsiTheme="majorBidi" w:cstheme="majorBidi"/>
                <w:kern w:val="24"/>
                <w:position w:val="7"/>
                <w:sz w:val="20"/>
                <w:szCs w:val="20"/>
                <w:vertAlign w:val="superscript"/>
              </w:rPr>
              <w:t xml:space="preserve"> a</w:t>
            </w:r>
          </w:p>
        </w:tc>
        <w:tc>
          <w:tcPr>
            <w:tcW w:w="900" w:type="dxa"/>
          </w:tcPr>
          <w:p w14:paraId="33E4797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26.4</w:t>
            </w:r>
            <w:r w:rsidRPr="006F2064">
              <w:rPr>
                <w:rFonts w:asciiTheme="majorBidi" w:eastAsia="Calibri" w:hAnsiTheme="majorBidi" w:cstheme="majorBidi"/>
                <w:kern w:val="24"/>
                <w:position w:val="7"/>
                <w:sz w:val="20"/>
                <w:szCs w:val="20"/>
                <w:vertAlign w:val="superscript"/>
              </w:rPr>
              <w:t xml:space="preserve"> b</w:t>
            </w:r>
          </w:p>
        </w:tc>
        <w:tc>
          <w:tcPr>
            <w:tcW w:w="270" w:type="dxa"/>
          </w:tcPr>
          <w:p w14:paraId="5F15350E" w14:textId="77777777" w:rsidR="00513BBC" w:rsidRPr="006F2064" w:rsidRDefault="00513BBC" w:rsidP="00890853">
            <w:pPr>
              <w:rPr>
                <w:rFonts w:asciiTheme="majorBidi" w:hAnsiTheme="majorBidi" w:cstheme="majorBidi"/>
                <w:sz w:val="20"/>
                <w:szCs w:val="20"/>
              </w:rPr>
            </w:pPr>
          </w:p>
        </w:tc>
        <w:tc>
          <w:tcPr>
            <w:tcW w:w="869" w:type="dxa"/>
          </w:tcPr>
          <w:p w14:paraId="4BA13DF7"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a</w:t>
            </w:r>
          </w:p>
        </w:tc>
        <w:tc>
          <w:tcPr>
            <w:tcW w:w="841" w:type="dxa"/>
          </w:tcPr>
          <w:p w14:paraId="03D30B72"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6</w:t>
            </w:r>
            <w:r w:rsidRPr="006F2064">
              <w:rPr>
                <w:rFonts w:asciiTheme="majorBidi" w:hAnsiTheme="majorBidi" w:cstheme="majorBidi"/>
                <w:kern w:val="24"/>
                <w:position w:val="7"/>
                <w:sz w:val="20"/>
                <w:szCs w:val="20"/>
                <w:vertAlign w:val="superscript"/>
              </w:rPr>
              <w:t>b</w:t>
            </w:r>
          </w:p>
        </w:tc>
        <w:tc>
          <w:tcPr>
            <w:tcW w:w="270" w:type="dxa"/>
          </w:tcPr>
          <w:p w14:paraId="526AB84E" w14:textId="77777777" w:rsidR="00513BBC" w:rsidRPr="006F2064" w:rsidRDefault="00513BBC" w:rsidP="00890853">
            <w:pPr>
              <w:rPr>
                <w:rFonts w:asciiTheme="majorBidi" w:hAnsiTheme="majorBidi" w:cstheme="majorBidi"/>
                <w:sz w:val="20"/>
                <w:szCs w:val="20"/>
              </w:rPr>
            </w:pPr>
          </w:p>
        </w:tc>
        <w:tc>
          <w:tcPr>
            <w:tcW w:w="834" w:type="dxa"/>
          </w:tcPr>
          <w:p w14:paraId="632D626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8</w:t>
            </w:r>
            <w:r w:rsidRPr="006F2064">
              <w:rPr>
                <w:rFonts w:asciiTheme="majorBidi" w:eastAsia="Calibri" w:hAnsiTheme="majorBidi" w:cstheme="majorBidi"/>
                <w:kern w:val="24"/>
                <w:position w:val="7"/>
                <w:sz w:val="20"/>
                <w:szCs w:val="20"/>
                <w:vertAlign w:val="superscript"/>
              </w:rPr>
              <w:t xml:space="preserve"> a</w:t>
            </w:r>
          </w:p>
        </w:tc>
        <w:tc>
          <w:tcPr>
            <w:tcW w:w="876" w:type="dxa"/>
          </w:tcPr>
          <w:p w14:paraId="5F24C9A1"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34</w:t>
            </w:r>
            <w:r w:rsidRPr="006F2064">
              <w:rPr>
                <w:rFonts w:asciiTheme="majorBidi" w:eastAsia="Calibri" w:hAnsiTheme="majorBidi" w:cstheme="majorBidi"/>
                <w:kern w:val="24"/>
                <w:position w:val="7"/>
                <w:sz w:val="20"/>
                <w:szCs w:val="20"/>
                <w:vertAlign w:val="superscript"/>
              </w:rPr>
              <w:t xml:space="preserve"> b</w:t>
            </w:r>
          </w:p>
        </w:tc>
        <w:tc>
          <w:tcPr>
            <w:tcW w:w="272" w:type="dxa"/>
          </w:tcPr>
          <w:p w14:paraId="215818E1" w14:textId="77777777" w:rsidR="00513BBC" w:rsidRPr="006F2064" w:rsidRDefault="00513BBC" w:rsidP="00890853">
            <w:pPr>
              <w:rPr>
                <w:rFonts w:asciiTheme="majorBidi" w:hAnsiTheme="majorBidi" w:cstheme="majorBidi"/>
                <w:sz w:val="20"/>
                <w:szCs w:val="20"/>
              </w:rPr>
            </w:pPr>
          </w:p>
        </w:tc>
        <w:tc>
          <w:tcPr>
            <w:tcW w:w="920" w:type="dxa"/>
          </w:tcPr>
          <w:p w14:paraId="4BBF3F1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19.36</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02E4168C"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33.79</w:t>
            </w:r>
            <w:r w:rsidRPr="006F2064">
              <w:rPr>
                <w:rFonts w:asciiTheme="majorBidi" w:eastAsia="Calibri" w:hAnsiTheme="majorBidi" w:cstheme="majorBidi"/>
                <w:kern w:val="24"/>
                <w:position w:val="7"/>
                <w:sz w:val="20"/>
                <w:szCs w:val="20"/>
                <w:vertAlign w:val="superscript"/>
              </w:rPr>
              <w:t xml:space="preserve"> b</w:t>
            </w:r>
          </w:p>
        </w:tc>
      </w:tr>
      <w:tr w:rsidR="006F2064" w:rsidRPr="006F2064" w14:paraId="2A8FAD26" w14:textId="77777777" w:rsidTr="00890853">
        <w:trPr>
          <w:trHeight w:val="313"/>
        </w:trPr>
        <w:tc>
          <w:tcPr>
            <w:tcW w:w="1825" w:type="dxa"/>
          </w:tcPr>
          <w:p w14:paraId="09A56F1C" w14:textId="20FB2F41" w:rsidR="00513BBC" w:rsidRPr="006F2064" w:rsidRDefault="00080BCC" w:rsidP="00890853">
            <w:pPr>
              <w:pStyle w:val="NormalWeb"/>
              <w:spacing w:before="0" w:beforeAutospacing="0" w:after="160" w:afterAutospacing="0" w:line="256" w:lineRule="auto"/>
              <w:rPr>
                <w:rFonts w:asciiTheme="majorBidi" w:hAnsiTheme="majorBidi" w:cstheme="majorBidi"/>
                <w:sz w:val="20"/>
                <w:szCs w:val="20"/>
              </w:rPr>
            </w:pPr>
            <w:proofErr w:type="spellStart"/>
            <w:r>
              <w:rPr>
                <w:rFonts w:asciiTheme="majorBidi" w:hAnsiTheme="majorBidi" w:cstheme="majorBidi"/>
                <w:kern w:val="24"/>
                <w:sz w:val="20"/>
                <w:szCs w:val="20"/>
              </w:rPr>
              <w:t>SamPea</w:t>
            </w:r>
            <w:proofErr w:type="spellEnd"/>
            <w:r w:rsidR="00513BBC" w:rsidRPr="006F2064">
              <w:rPr>
                <w:rFonts w:asciiTheme="majorBidi" w:hAnsiTheme="majorBidi" w:cstheme="majorBidi"/>
                <w:kern w:val="24"/>
                <w:sz w:val="20"/>
                <w:szCs w:val="20"/>
              </w:rPr>
              <w:t xml:space="preserve"> 16</w:t>
            </w:r>
          </w:p>
        </w:tc>
        <w:tc>
          <w:tcPr>
            <w:tcW w:w="875" w:type="dxa"/>
          </w:tcPr>
          <w:p w14:paraId="2AA43BD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15.6</w:t>
            </w:r>
            <w:r w:rsidRPr="006F2064">
              <w:rPr>
                <w:rFonts w:asciiTheme="majorBidi" w:eastAsia="Calibri" w:hAnsiTheme="majorBidi" w:cstheme="majorBidi"/>
                <w:kern w:val="24"/>
                <w:position w:val="7"/>
                <w:sz w:val="20"/>
                <w:szCs w:val="20"/>
                <w:vertAlign w:val="superscript"/>
              </w:rPr>
              <w:t xml:space="preserve"> a</w:t>
            </w:r>
          </w:p>
        </w:tc>
        <w:tc>
          <w:tcPr>
            <w:tcW w:w="900" w:type="dxa"/>
          </w:tcPr>
          <w:p w14:paraId="7999766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29.4</w:t>
            </w:r>
            <w:r w:rsidRPr="006F2064">
              <w:rPr>
                <w:rFonts w:asciiTheme="majorBidi" w:eastAsia="Calibri" w:hAnsiTheme="majorBidi" w:cstheme="majorBidi"/>
                <w:kern w:val="24"/>
                <w:position w:val="7"/>
                <w:sz w:val="20"/>
                <w:szCs w:val="20"/>
                <w:vertAlign w:val="superscript"/>
              </w:rPr>
              <w:t xml:space="preserve"> a</w:t>
            </w:r>
          </w:p>
        </w:tc>
        <w:tc>
          <w:tcPr>
            <w:tcW w:w="270" w:type="dxa"/>
          </w:tcPr>
          <w:p w14:paraId="0F6125DE" w14:textId="77777777" w:rsidR="00513BBC" w:rsidRPr="006F2064" w:rsidRDefault="00513BBC" w:rsidP="00890853">
            <w:pPr>
              <w:rPr>
                <w:rFonts w:asciiTheme="majorBidi" w:hAnsiTheme="majorBidi" w:cstheme="majorBidi"/>
                <w:sz w:val="20"/>
                <w:szCs w:val="20"/>
              </w:rPr>
            </w:pPr>
          </w:p>
        </w:tc>
        <w:tc>
          <w:tcPr>
            <w:tcW w:w="869" w:type="dxa"/>
          </w:tcPr>
          <w:p w14:paraId="1CF66947"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a</w:t>
            </w:r>
          </w:p>
        </w:tc>
        <w:tc>
          <w:tcPr>
            <w:tcW w:w="841" w:type="dxa"/>
          </w:tcPr>
          <w:p w14:paraId="3431820A"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8</w:t>
            </w:r>
            <w:r w:rsidRPr="006F2064">
              <w:rPr>
                <w:rFonts w:asciiTheme="majorBidi" w:hAnsiTheme="majorBidi" w:cstheme="majorBidi"/>
                <w:kern w:val="24"/>
                <w:position w:val="7"/>
                <w:sz w:val="20"/>
                <w:szCs w:val="20"/>
                <w:vertAlign w:val="superscript"/>
              </w:rPr>
              <w:t>a</w:t>
            </w:r>
          </w:p>
        </w:tc>
        <w:tc>
          <w:tcPr>
            <w:tcW w:w="270" w:type="dxa"/>
          </w:tcPr>
          <w:p w14:paraId="6A568AC7" w14:textId="77777777" w:rsidR="00513BBC" w:rsidRPr="006F2064" w:rsidRDefault="00513BBC" w:rsidP="00890853">
            <w:pPr>
              <w:rPr>
                <w:rFonts w:asciiTheme="majorBidi" w:hAnsiTheme="majorBidi" w:cstheme="majorBidi"/>
                <w:sz w:val="20"/>
                <w:szCs w:val="20"/>
              </w:rPr>
            </w:pPr>
          </w:p>
        </w:tc>
        <w:tc>
          <w:tcPr>
            <w:tcW w:w="834" w:type="dxa"/>
          </w:tcPr>
          <w:p w14:paraId="1516E9A2"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8</w:t>
            </w:r>
            <w:r w:rsidRPr="006F2064">
              <w:rPr>
                <w:rFonts w:asciiTheme="majorBidi" w:eastAsia="Calibri" w:hAnsiTheme="majorBidi" w:cstheme="majorBidi"/>
                <w:kern w:val="24"/>
                <w:position w:val="7"/>
                <w:sz w:val="20"/>
                <w:szCs w:val="20"/>
                <w:vertAlign w:val="superscript"/>
              </w:rPr>
              <w:t xml:space="preserve"> a</w:t>
            </w:r>
          </w:p>
        </w:tc>
        <w:tc>
          <w:tcPr>
            <w:tcW w:w="876" w:type="dxa"/>
          </w:tcPr>
          <w:p w14:paraId="2B0DB090"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40</w:t>
            </w:r>
            <w:r w:rsidRPr="006F2064">
              <w:rPr>
                <w:rFonts w:asciiTheme="majorBidi" w:eastAsia="Calibri" w:hAnsiTheme="majorBidi" w:cstheme="majorBidi"/>
                <w:kern w:val="24"/>
                <w:position w:val="7"/>
                <w:sz w:val="20"/>
                <w:szCs w:val="20"/>
                <w:vertAlign w:val="superscript"/>
              </w:rPr>
              <w:t>ab</w:t>
            </w:r>
          </w:p>
        </w:tc>
        <w:tc>
          <w:tcPr>
            <w:tcW w:w="272" w:type="dxa"/>
          </w:tcPr>
          <w:p w14:paraId="473B4D71" w14:textId="77777777" w:rsidR="00513BBC" w:rsidRPr="006F2064" w:rsidRDefault="00513BBC" w:rsidP="00890853">
            <w:pPr>
              <w:rPr>
                <w:rFonts w:asciiTheme="majorBidi" w:hAnsiTheme="majorBidi" w:cstheme="majorBidi"/>
                <w:sz w:val="20"/>
                <w:szCs w:val="20"/>
              </w:rPr>
            </w:pPr>
          </w:p>
        </w:tc>
        <w:tc>
          <w:tcPr>
            <w:tcW w:w="920" w:type="dxa"/>
          </w:tcPr>
          <w:p w14:paraId="4916CCA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17.80</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0AB706E1"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37.41</w:t>
            </w:r>
            <w:r w:rsidRPr="006F2064">
              <w:rPr>
                <w:rFonts w:asciiTheme="majorBidi" w:eastAsia="Calibri" w:hAnsiTheme="majorBidi" w:cstheme="majorBidi"/>
                <w:kern w:val="24"/>
                <w:position w:val="7"/>
                <w:sz w:val="20"/>
                <w:szCs w:val="20"/>
                <w:vertAlign w:val="superscript"/>
              </w:rPr>
              <w:t>ab</w:t>
            </w:r>
          </w:p>
        </w:tc>
      </w:tr>
      <w:tr w:rsidR="006F2064" w:rsidRPr="006F2064" w14:paraId="0139E9F1" w14:textId="77777777" w:rsidTr="00890853">
        <w:trPr>
          <w:trHeight w:val="334"/>
        </w:trPr>
        <w:tc>
          <w:tcPr>
            <w:tcW w:w="1825" w:type="dxa"/>
          </w:tcPr>
          <w:p w14:paraId="64F24240"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LSD (0.05)</w:t>
            </w:r>
          </w:p>
        </w:tc>
        <w:tc>
          <w:tcPr>
            <w:tcW w:w="875" w:type="dxa"/>
          </w:tcPr>
          <w:p w14:paraId="3CE47AF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0.51</w:t>
            </w:r>
          </w:p>
        </w:tc>
        <w:tc>
          <w:tcPr>
            <w:tcW w:w="900" w:type="dxa"/>
          </w:tcPr>
          <w:p w14:paraId="244E879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0.87</w:t>
            </w:r>
          </w:p>
        </w:tc>
        <w:tc>
          <w:tcPr>
            <w:tcW w:w="270" w:type="dxa"/>
          </w:tcPr>
          <w:p w14:paraId="73B54DC0" w14:textId="77777777" w:rsidR="00513BBC" w:rsidRPr="006F2064" w:rsidRDefault="00513BBC" w:rsidP="00890853">
            <w:pPr>
              <w:rPr>
                <w:rFonts w:asciiTheme="majorBidi" w:hAnsiTheme="majorBidi" w:cstheme="majorBidi"/>
                <w:sz w:val="20"/>
                <w:szCs w:val="20"/>
              </w:rPr>
            </w:pPr>
          </w:p>
        </w:tc>
        <w:tc>
          <w:tcPr>
            <w:tcW w:w="869" w:type="dxa"/>
          </w:tcPr>
          <w:p w14:paraId="0D74B60A"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0.18</w:t>
            </w:r>
          </w:p>
        </w:tc>
        <w:tc>
          <w:tcPr>
            <w:tcW w:w="841" w:type="dxa"/>
          </w:tcPr>
          <w:p w14:paraId="517857B4"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Theme="minorEastAsia" w:hAnsiTheme="majorBidi" w:cstheme="majorBidi"/>
                <w:kern w:val="24"/>
                <w:sz w:val="20"/>
                <w:szCs w:val="20"/>
              </w:rPr>
              <w:t>0.46</w:t>
            </w:r>
          </w:p>
        </w:tc>
        <w:tc>
          <w:tcPr>
            <w:tcW w:w="270" w:type="dxa"/>
          </w:tcPr>
          <w:p w14:paraId="10C96577" w14:textId="77777777" w:rsidR="00513BBC" w:rsidRPr="006F2064" w:rsidRDefault="00513BBC" w:rsidP="00890853">
            <w:pPr>
              <w:rPr>
                <w:rFonts w:asciiTheme="majorBidi" w:hAnsiTheme="majorBidi" w:cstheme="majorBidi"/>
                <w:sz w:val="20"/>
                <w:szCs w:val="20"/>
              </w:rPr>
            </w:pPr>
          </w:p>
        </w:tc>
        <w:tc>
          <w:tcPr>
            <w:tcW w:w="834" w:type="dxa"/>
          </w:tcPr>
          <w:p w14:paraId="19464E3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0.50</w:t>
            </w:r>
          </w:p>
        </w:tc>
        <w:tc>
          <w:tcPr>
            <w:tcW w:w="876" w:type="dxa"/>
          </w:tcPr>
          <w:p w14:paraId="393442F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2.14</w:t>
            </w:r>
          </w:p>
        </w:tc>
        <w:tc>
          <w:tcPr>
            <w:tcW w:w="272" w:type="dxa"/>
          </w:tcPr>
          <w:p w14:paraId="24FAD308" w14:textId="77777777" w:rsidR="00513BBC" w:rsidRPr="006F2064" w:rsidRDefault="00513BBC" w:rsidP="00890853">
            <w:pPr>
              <w:rPr>
                <w:rFonts w:asciiTheme="majorBidi" w:hAnsiTheme="majorBidi" w:cstheme="majorBidi"/>
                <w:sz w:val="20"/>
                <w:szCs w:val="20"/>
              </w:rPr>
            </w:pPr>
          </w:p>
        </w:tc>
        <w:tc>
          <w:tcPr>
            <w:tcW w:w="920" w:type="dxa"/>
          </w:tcPr>
          <w:p w14:paraId="457E9BB1"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1.27</w:t>
            </w:r>
          </w:p>
        </w:tc>
        <w:tc>
          <w:tcPr>
            <w:tcW w:w="1143" w:type="dxa"/>
          </w:tcPr>
          <w:p w14:paraId="2527C193"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1.27</w:t>
            </w:r>
          </w:p>
        </w:tc>
      </w:tr>
      <w:tr w:rsidR="006F2064" w:rsidRPr="006F2064" w14:paraId="510778A7" w14:textId="77777777" w:rsidTr="00890853">
        <w:trPr>
          <w:trHeight w:val="313"/>
        </w:trPr>
        <w:tc>
          <w:tcPr>
            <w:tcW w:w="1825" w:type="dxa"/>
          </w:tcPr>
          <w:p w14:paraId="25D0653F"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N-sources (N)</w:t>
            </w:r>
          </w:p>
        </w:tc>
        <w:tc>
          <w:tcPr>
            <w:tcW w:w="875" w:type="dxa"/>
          </w:tcPr>
          <w:p w14:paraId="46C8D92F"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900" w:type="dxa"/>
          </w:tcPr>
          <w:p w14:paraId="2240C75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270" w:type="dxa"/>
          </w:tcPr>
          <w:p w14:paraId="2A2D1081" w14:textId="77777777" w:rsidR="00513BBC" w:rsidRPr="006F2064" w:rsidRDefault="00513BBC" w:rsidP="00890853">
            <w:pPr>
              <w:rPr>
                <w:rFonts w:asciiTheme="majorBidi" w:hAnsiTheme="majorBidi" w:cstheme="majorBidi"/>
                <w:sz w:val="20"/>
                <w:szCs w:val="20"/>
              </w:rPr>
            </w:pPr>
          </w:p>
        </w:tc>
        <w:tc>
          <w:tcPr>
            <w:tcW w:w="869" w:type="dxa"/>
          </w:tcPr>
          <w:p w14:paraId="1DDEF6EA"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841" w:type="dxa"/>
          </w:tcPr>
          <w:p w14:paraId="0DB31E84"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 </w:t>
            </w:r>
          </w:p>
        </w:tc>
        <w:tc>
          <w:tcPr>
            <w:tcW w:w="270" w:type="dxa"/>
          </w:tcPr>
          <w:p w14:paraId="2BA66793" w14:textId="77777777" w:rsidR="00513BBC" w:rsidRPr="006F2064" w:rsidRDefault="00513BBC" w:rsidP="00890853">
            <w:pPr>
              <w:rPr>
                <w:rFonts w:asciiTheme="majorBidi" w:hAnsiTheme="majorBidi" w:cstheme="majorBidi"/>
                <w:sz w:val="20"/>
                <w:szCs w:val="20"/>
              </w:rPr>
            </w:pPr>
          </w:p>
        </w:tc>
        <w:tc>
          <w:tcPr>
            <w:tcW w:w="834" w:type="dxa"/>
          </w:tcPr>
          <w:p w14:paraId="29E0400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876" w:type="dxa"/>
          </w:tcPr>
          <w:p w14:paraId="1B052D47"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272" w:type="dxa"/>
          </w:tcPr>
          <w:p w14:paraId="30A6C360" w14:textId="77777777" w:rsidR="00513BBC" w:rsidRPr="006F2064" w:rsidRDefault="00513BBC" w:rsidP="00890853">
            <w:pPr>
              <w:rPr>
                <w:rFonts w:asciiTheme="majorBidi" w:hAnsiTheme="majorBidi" w:cstheme="majorBidi"/>
                <w:sz w:val="20"/>
                <w:szCs w:val="20"/>
              </w:rPr>
            </w:pPr>
          </w:p>
        </w:tc>
        <w:tc>
          <w:tcPr>
            <w:tcW w:w="920" w:type="dxa"/>
          </w:tcPr>
          <w:p w14:paraId="08A217C4"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1143" w:type="dxa"/>
          </w:tcPr>
          <w:p w14:paraId="4D765E2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r>
      <w:tr w:rsidR="006F2064" w:rsidRPr="006F2064" w14:paraId="3AD0D8E2" w14:textId="77777777" w:rsidTr="00890853">
        <w:trPr>
          <w:trHeight w:val="334"/>
        </w:trPr>
        <w:tc>
          <w:tcPr>
            <w:tcW w:w="1825" w:type="dxa"/>
          </w:tcPr>
          <w:p w14:paraId="26AC8120"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Control</w:t>
            </w:r>
          </w:p>
        </w:tc>
        <w:tc>
          <w:tcPr>
            <w:tcW w:w="875" w:type="dxa"/>
          </w:tcPr>
          <w:p w14:paraId="42E27607"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15.2</w:t>
            </w:r>
            <w:r w:rsidRPr="006F2064">
              <w:rPr>
                <w:rFonts w:asciiTheme="majorBidi" w:eastAsia="Calibri" w:hAnsiTheme="majorBidi" w:cstheme="majorBidi"/>
                <w:kern w:val="24"/>
                <w:position w:val="7"/>
                <w:sz w:val="20"/>
                <w:szCs w:val="20"/>
                <w:vertAlign w:val="superscript"/>
              </w:rPr>
              <w:t>ab</w:t>
            </w:r>
          </w:p>
        </w:tc>
        <w:tc>
          <w:tcPr>
            <w:tcW w:w="900" w:type="dxa"/>
          </w:tcPr>
          <w:p w14:paraId="04D6B660"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22.61</w:t>
            </w:r>
            <w:r w:rsidRPr="006F2064">
              <w:rPr>
                <w:rFonts w:asciiTheme="majorBidi" w:eastAsia="Calibri" w:hAnsiTheme="majorBidi" w:cstheme="majorBidi"/>
                <w:kern w:val="24"/>
                <w:position w:val="7"/>
                <w:sz w:val="20"/>
                <w:szCs w:val="20"/>
                <w:vertAlign w:val="superscript"/>
              </w:rPr>
              <w:t xml:space="preserve"> d</w:t>
            </w:r>
          </w:p>
        </w:tc>
        <w:tc>
          <w:tcPr>
            <w:tcW w:w="270" w:type="dxa"/>
          </w:tcPr>
          <w:p w14:paraId="3C1F2D75" w14:textId="77777777" w:rsidR="00513BBC" w:rsidRPr="006F2064" w:rsidRDefault="00513BBC" w:rsidP="00890853">
            <w:pPr>
              <w:rPr>
                <w:rFonts w:asciiTheme="majorBidi" w:hAnsiTheme="majorBidi" w:cstheme="majorBidi"/>
                <w:sz w:val="20"/>
                <w:szCs w:val="20"/>
              </w:rPr>
            </w:pPr>
          </w:p>
        </w:tc>
        <w:tc>
          <w:tcPr>
            <w:tcW w:w="869" w:type="dxa"/>
          </w:tcPr>
          <w:p w14:paraId="131FBE45"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b</w:t>
            </w:r>
          </w:p>
        </w:tc>
        <w:tc>
          <w:tcPr>
            <w:tcW w:w="841" w:type="dxa"/>
          </w:tcPr>
          <w:p w14:paraId="43D30B9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6</w:t>
            </w:r>
            <w:r w:rsidRPr="006F2064">
              <w:rPr>
                <w:rFonts w:asciiTheme="majorBidi" w:hAnsiTheme="majorBidi" w:cstheme="majorBidi"/>
                <w:kern w:val="24"/>
                <w:position w:val="7"/>
                <w:sz w:val="20"/>
                <w:szCs w:val="20"/>
                <w:vertAlign w:val="superscript"/>
              </w:rPr>
              <w:t>b</w:t>
            </w:r>
          </w:p>
        </w:tc>
        <w:tc>
          <w:tcPr>
            <w:tcW w:w="270" w:type="dxa"/>
          </w:tcPr>
          <w:p w14:paraId="1270BEB5" w14:textId="77777777" w:rsidR="00513BBC" w:rsidRPr="006F2064" w:rsidRDefault="00513BBC" w:rsidP="00890853">
            <w:pPr>
              <w:rPr>
                <w:rFonts w:asciiTheme="majorBidi" w:hAnsiTheme="majorBidi" w:cstheme="majorBidi"/>
                <w:sz w:val="20"/>
                <w:szCs w:val="20"/>
              </w:rPr>
            </w:pPr>
          </w:p>
        </w:tc>
        <w:tc>
          <w:tcPr>
            <w:tcW w:w="834" w:type="dxa"/>
          </w:tcPr>
          <w:p w14:paraId="0A50DC3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8</w:t>
            </w:r>
            <w:r w:rsidRPr="006F2064">
              <w:rPr>
                <w:rFonts w:asciiTheme="majorBidi" w:eastAsia="Calibri" w:hAnsiTheme="majorBidi" w:cstheme="majorBidi"/>
                <w:kern w:val="24"/>
                <w:position w:val="7"/>
                <w:sz w:val="20"/>
                <w:szCs w:val="20"/>
                <w:vertAlign w:val="superscript"/>
              </w:rPr>
              <w:t>ab</w:t>
            </w:r>
          </w:p>
        </w:tc>
        <w:tc>
          <w:tcPr>
            <w:tcW w:w="876" w:type="dxa"/>
          </w:tcPr>
          <w:p w14:paraId="5B1D78E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33</w:t>
            </w:r>
            <w:r w:rsidRPr="006F2064">
              <w:rPr>
                <w:rFonts w:asciiTheme="majorBidi" w:eastAsia="Calibri" w:hAnsiTheme="majorBidi" w:cstheme="majorBidi"/>
                <w:kern w:val="24"/>
                <w:position w:val="7"/>
                <w:sz w:val="20"/>
                <w:szCs w:val="20"/>
                <w:vertAlign w:val="superscript"/>
              </w:rPr>
              <w:t xml:space="preserve"> b</w:t>
            </w:r>
          </w:p>
        </w:tc>
        <w:tc>
          <w:tcPr>
            <w:tcW w:w="272" w:type="dxa"/>
          </w:tcPr>
          <w:p w14:paraId="14B536D4" w14:textId="77777777" w:rsidR="00513BBC" w:rsidRPr="006F2064" w:rsidRDefault="00513BBC" w:rsidP="00890853">
            <w:pPr>
              <w:rPr>
                <w:rFonts w:asciiTheme="majorBidi" w:hAnsiTheme="majorBidi" w:cstheme="majorBidi"/>
                <w:sz w:val="20"/>
                <w:szCs w:val="20"/>
              </w:rPr>
            </w:pPr>
          </w:p>
        </w:tc>
        <w:tc>
          <w:tcPr>
            <w:tcW w:w="920" w:type="dxa"/>
          </w:tcPr>
          <w:p w14:paraId="070519D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19.65</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69BE0BA0"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29.74</w:t>
            </w:r>
            <w:r w:rsidRPr="006F2064">
              <w:rPr>
                <w:rFonts w:asciiTheme="majorBidi" w:eastAsia="Calibri" w:hAnsiTheme="majorBidi" w:cstheme="majorBidi"/>
                <w:kern w:val="24"/>
                <w:position w:val="7"/>
                <w:sz w:val="20"/>
                <w:szCs w:val="20"/>
                <w:vertAlign w:val="superscript"/>
              </w:rPr>
              <w:t xml:space="preserve"> c</w:t>
            </w:r>
          </w:p>
        </w:tc>
      </w:tr>
      <w:tr w:rsidR="006F2064" w:rsidRPr="006F2064" w14:paraId="6576BB42" w14:textId="77777777" w:rsidTr="00890853">
        <w:trPr>
          <w:trHeight w:val="334"/>
        </w:trPr>
        <w:tc>
          <w:tcPr>
            <w:tcW w:w="1825" w:type="dxa"/>
          </w:tcPr>
          <w:p w14:paraId="791D352F"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Urea</w:t>
            </w:r>
          </w:p>
        </w:tc>
        <w:tc>
          <w:tcPr>
            <w:tcW w:w="875" w:type="dxa"/>
          </w:tcPr>
          <w:p w14:paraId="708E392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13.6</w:t>
            </w:r>
            <w:r w:rsidRPr="006F2064">
              <w:rPr>
                <w:rFonts w:asciiTheme="majorBidi" w:eastAsia="Calibri" w:hAnsiTheme="majorBidi" w:cstheme="majorBidi"/>
                <w:kern w:val="24"/>
                <w:position w:val="7"/>
                <w:sz w:val="20"/>
                <w:szCs w:val="20"/>
                <w:vertAlign w:val="superscript"/>
              </w:rPr>
              <w:t xml:space="preserve"> b</w:t>
            </w:r>
          </w:p>
        </w:tc>
        <w:tc>
          <w:tcPr>
            <w:tcW w:w="900" w:type="dxa"/>
          </w:tcPr>
          <w:p w14:paraId="1B341272"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32.41</w:t>
            </w:r>
            <w:r w:rsidRPr="006F2064">
              <w:rPr>
                <w:rFonts w:asciiTheme="majorBidi" w:eastAsia="Calibri" w:hAnsiTheme="majorBidi" w:cstheme="majorBidi"/>
                <w:kern w:val="24"/>
                <w:position w:val="7"/>
                <w:sz w:val="20"/>
                <w:szCs w:val="20"/>
                <w:vertAlign w:val="superscript"/>
              </w:rPr>
              <w:t xml:space="preserve"> a</w:t>
            </w:r>
          </w:p>
        </w:tc>
        <w:tc>
          <w:tcPr>
            <w:tcW w:w="270" w:type="dxa"/>
          </w:tcPr>
          <w:p w14:paraId="37B46194" w14:textId="77777777" w:rsidR="00513BBC" w:rsidRPr="006F2064" w:rsidRDefault="00513BBC" w:rsidP="00890853">
            <w:pPr>
              <w:rPr>
                <w:rFonts w:asciiTheme="majorBidi" w:hAnsiTheme="majorBidi" w:cstheme="majorBidi"/>
                <w:sz w:val="20"/>
                <w:szCs w:val="20"/>
              </w:rPr>
            </w:pPr>
          </w:p>
        </w:tc>
        <w:tc>
          <w:tcPr>
            <w:tcW w:w="869" w:type="dxa"/>
          </w:tcPr>
          <w:p w14:paraId="1E102D2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w:t>
            </w:r>
            <w:r w:rsidRPr="006F2064">
              <w:rPr>
                <w:rFonts w:asciiTheme="majorBidi" w:eastAsia="Calibri" w:hAnsiTheme="majorBidi" w:cstheme="majorBidi"/>
                <w:kern w:val="24"/>
                <w:position w:val="7"/>
                <w:sz w:val="20"/>
                <w:szCs w:val="20"/>
                <w:vertAlign w:val="superscript"/>
              </w:rPr>
              <w:t>a</w:t>
            </w:r>
          </w:p>
        </w:tc>
        <w:tc>
          <w:tcPr>
            <w:tcW w:w="841" w:type="dxa"/>
          </w:tcPr>
          <w:p w14:paraId="6DA10875"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9</w:t>
            </w:r>
            <w:r w:rsidRPr="006F2064">
              <w:rPr>
                <w:rFonts w:asciiTheme="majorBidi" w:hAnsiTheme="majorBidi" w:cstheme="majorBidi"/>
                <w:kern w:val="24"/>
                <w:position w:val="7"/>
                <w:sz w:val="20"/>
                <w:szCs w:val="20"/>
                <w:vertAlign w:val="superscript"/>
              </w:rPr>
              <w:t>a</w:t>
            </w:r>
          </w:p>
        </w:tc>
        <w:tc>
          <w:tcPr>
            <w:tcW w:w="270" w:type="dxa"/>
          </w:tcPr>
          <w:p w14:paraId="55CE61CB" w14:textId="77777777" w:rsidR="00513BBC" w:rsidRPr="006F2064" w:rsidRDefault="00513BBC" w:rsidP="00890853">
            <w:pPr>
              <w:rPr>
                <w:rFonts w:asciiTheme="majorBidi" w:hAnsiTheme="majorBidi" w:cstheme="majorBidi"/>
                <w:sz w:val="20"/>
                <w:szCs w:val="20"/>
              </w:rPr>
            </w:pPr>
          </w:p>
        </w:tc>
        <w:tc>
          <w:tcPr>
            <w:tcW w:w="834" w:type="dxa"/>
          </w:tcPr>
          <w:p w14:paraId="698A9B2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10</w:t>
            </w:r>
            <w:r w:rsidRPr="006F2064">
              <w:rPr>
                <w:rFonts w:asciiTheme="majorBidi" w:eastAsia="Calibri" w:hAnsiTheme="majorBidi" w:cstheme="majorBidi"/>
                <w:kern w:val="24"/>
                <w:position w:val="7"/>
                <w:sz w:val="20"/>
                <w:szCs w:val="20"/>
                <w:vertAlign w:val="superscript"/>
              </w:rPr>
              <w:t xml:space="preserve"> a</w:t>
            </w:r>
          </w:p>
        </w:tc>
        <w:tc>
          <w:tcPr>
            <w:tcW w:w="876" w:type="dxa"/>
          </w:tcPr>
          <w:p w14:paraId="056F5BC0"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36</w:t>
            </w:r>
            <w:r w:rsidRPr="006F2064">
              <w:rPr>
                <w:rFonts w:asciiTheme="majorBidi" w:eastAsia="Calibri" w:hAnsiTheme="majorBidi" w:cstheme="majorBidi"/>
                <w:kern w:val="24"/>
                <w:position w:val="7"/>
                <w:sz w:val="20"/>
                <w:szCs w:val="20"/>
                <w:vertAlign w:val="superscript"/>
              </w:rPr>
              <w:t>ab</w:t>
            </w:r>
          </w:p>
        </w:tc>
        <w:tc>
          <w:tcPr>
            <w:tcW w:w="272" w:type="dxa"/>
          </w:tcPr>
          <w:p w14:paraId="1C1F7ECA" w14:textId="77777777" w:rsidR="00513BBC" w:rsidRPr="006F2064" w:rsidRDefault="00513BBC" w:rsidP="00890853">
            <w:pPr>
              <w:rPr>
                <w:rFonts w:asciiTheme="majorBidi" w:hAnsiTheme="majorBidi" w:cstheme="majorBidi"/>
                <w:sz w:val="20"/>
                <w:szCs w:val="20"/>
              </w:rPr>
            </w:pPr>
          </w:p>
        </w:tc>
        <w:tc>
          <w:tcPr>
            <w:tcW w:w="920" w:type="dxa"/>
          </w:tcPr>
          <w:p w14:paraId="7F4FBB0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19.17</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30C73631"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44.99</w:t>
            </w:r>
            <w:r w:rsidRPr="006F2064">
              <w:rPr>
                <w:rFonts w:asciiTheme="majorBidi" w:eastAsia="Calibri" w:hAnsiTheme="majorBidi" w:cstheme="majorBidi"/>
                <w:kern w:val="24"/>
                <w:position w:val="7"/>
                <w:sz w:val="20"/>
                <w:szCs w:val="20"/>
                <w:vertAlign w:val="superscript"/>
              </w:rPr>
              <w:t xml:space="preserve"> a</w:t>
            </w:r>
          </w:p>
        </w:tc>
      </w:tr>
      <w:tr w:rsidR="005B7481" w:rsidRPr="006F2064" w14:paraId="0F3E9AF8" w14:textId="77777777" w:rsidTr="00890853">
        <w:trPr>
          <w:trHeight w:val="313"/>
        </w:trPr>
        <w:tc>
          <w:tcPr>
            <w:tcW w:w="1825" w:type="dxa"/>
          </w:tcPr>
          <w:p w14:paraId="16FABB6E" w14:textId="77777777" w:rsidR="005B7481" w:rsidRPr="005B7481" w:rsidRDefault="005B7481" w:rsidP="005B7481">
            <w:pPr>
              <w:spacing w:after="0" w:line="480" w:lineRule="auto"/>
              <w:rPr>
                <w:rFonts w:ascii="Times New Roman" w:hAnsi="Times New Roman" w:cs="Times New Roman"/>
              </w:rPr>
            </w:pPr>
            <w:r w:rsidRPr="005B7481">
              <w:rPr>
                <w:rFonts w:ascii="Times New Roman" w:hAnsi="Times New Roman" w:cs="Times New Roman"/>
              </w:rPr>
              <w:t xml:space="preserve">Urea + </w:t>
            </w:r>
            <w:proofErr w:type="spellStart"/>
            <w:r w:rsidRPr="005B7481">
              <w:rPr>
                <w:rFonts w:ascii="Times New Roman" w:hAnsi="Times New Roman" w:cs="Times New Roman"/>
              </w:rPr>
              <w:t>Agrolyzer</w:t>
            </w:r>
            <w:proofErr w:type="spellEnd"/>
          </w:p>
        </w:tc>
        <w:tc>
          <w:tcPr>
            <w:tcW w:w="875" w:type="dxa"/>
          </w:tcPr>
          <w:p w14:paraId="2BF52661"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15.3</w:t>
            </w:r>
            <w:r w:rsidRPr="006F2064">
              <w:rPr>
                <w:rFonts w:asciiTheme="majorBidi" w:eastAsia="Calibri" w:hAnsiTheme="majorBidi" w:cstheme="majorBidi"/>
                <w:kern w:val="24"/>
                <w:position w:val="7"/>
                <w:sz w:val="20"/>
                <w:szCs w:val="20"/>
                <w:vertAlign w:val="superscript"/>
              </w:rPr>
              <w:t>ab</w:t>
            </w:r>
          </w:p>
        </w:tc>
        <w:tc>
          <w:tcPr>
            <w:tcW w:w="900" w:type="dxa"/>
          </w:tcPr>
          <w:p w14:paraId="76CE32A6"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24.8</w:t>
            </w:r>
            <w:r w:rsidRPr="006F2064">
              <w:rPr>
                <w:rFonts w:asciiTheme="majorBidi" w:eastAsia="Calibri" w:hAnsiTheme="majorBidi" w:cstheme="majorBidi"/>
                <w:kern w:val="24"/>
                <w:position w:val="7"/>
                <w:sz w:val="20"/>
                <w:szCs w:val="20"/>
                <w:vertAlign w:val="superscript"/>
              </w:rPr>
              <w:t>cd</w:t>
            </w:r>
          </w:p>
        </w:tc>
        <w:tc>
          <w:tcPr>
            <w:tcW w:w="270" w:type="dxa"/>
          </w:tcPr>
          <w:p w14:paraId="5F79FB38" w14:textId="77777777" w:rsidR="005B7481" w:rsidRPr="006F2064" w:rsidRDefault="005B7481" w:rsidP="005B7481">
            <w:pPr>
              <w:rPr>
                <w:rFonts w:asciiTheme="majorBidi" w:hAnsiTheme="majorBidi" w:cstheme="majorBidi"/>
                <w:sz w:val="20"/>
                <w:szCs w:val="20"/>
              </w:rPr>
            </w:pPr>
          </w:p>
        </w:tc>
        <w:tc>
          <w:tcPr>
            <w:tcW w:w="869" w:type="dxa"/>
          </w:tcPr>
          <w:p w14:paraId="65A7895B"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b</w:t>
            </w:r>
          </w:p>
        </w:tc>
        <w:tc>
          <w:tcPr>
            <w:tcW w:w="841" w:type="dxa"/>
          </w:tcPr>
          <w:p w14:paraId="674D451E"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7</w:t>
            </w:r>
            <w:r w:rsidRPr="006F2064">
              <w:rPr>
                <w:rFonts w:asciiTheme="majorBidi" w:hAnsiTheme="majorBidi" w:cstheme="majorBidi"/>
                <w:kern w:val="24"/>
                <w:position w:val="7"/>
                <w:sz w:val="20"/>
                <w:szCs w:val="20"/>
                <w:vertAlign w:val="superscript"/>
              </w:rPr>
              <w:t>b</w:t>
            </w:r>
          </w:p>
        </w:tc>
        <w:tc>
          <w:tcPr>
            <w:tcW w:w="270" w:type="dxa"/>
          </w:tcPr>
          <w:p w14:paraId="1A6180AB" w14:textId="77777777" w:rsidR="005B7481" w:rsidRPr="006F2064" w:rsidRDefault="005B7481" w:rsidP="005B7481">
            <w:pPr>
              <w:rPr>
                <w:rFonts w:asciiTheme="majorBidi" w:hAnsiTheme="majorBidi" w:cstheme="majorBidi"/>
                <w:sz w:val="20"/>
                <w:szCs w:val="20"/>
              </w:rPr>
            </w:pPr>
          </w:p>
        </w:tc>
        <w:tc>
          <w:tcPr>
            <w:tcW w:w="834" w:type="dxa"/>
          </w:tcPr>
          <w:p w14:paraId="2991E1C3"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9</w:t>
            </w:r>
            <w:r w:rsidRPr="006F2064">
              <w:rPr>
                <w:rFonts w:asciiTheme="majorBidi" w:eastAsia="Calibri" w:hAnsiTheme="majorBidi" w:cstheme="majorBidi"/>
                <w:kern w:val="24"/>
                <w:position w:val="7"/>
                <w:sz w:val="20"/>
                <w:szCs w:val="20"/>
                <w:vertAlign w:val="superscript"/>
              </w:rPr>
              <w:t>ab</w:t>
            </w:r>
          </w:p>
        </w:tc>
        <w:tc>
          <w:tcPr>
            <w:tcW w:w="876" w:type="dxa"/>
          </w:tcPr>
          <w:p w14:paraId="5C8EADCF"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44</w:t>
            </w:r>
            <w:r w:rsidRPr="006F2064">
              <w:rPr>
                <w:rFonts w:asciiTheme="majorBidi" w:eastAsia="Calibri" w:hAnsiTheme="majorBidi" w:cstheme="majorBidi"/>
                <w:kern w:val="24"/>
                <w:position w:val="7"/>
                <w:sz w:val="20"/>
                <w:szCs w:val="20"/>
                <w:vertAlign w:val="superscript"/>
              </w:rPr>
              <w:t xml:space="preserve"> a</w:t>
            </w:r>
          </w:p>
        </w:tc>
        <w:tc>
          <w:tcPr>
            <w:tcW w:w="272" w:type="dxa"/>
          </w:tcPr>
          <w:p w14:paraId="68AED256" w14:textId="77777777" w:rsidR="005B7481" w:rsidRPr="006F2064" w:rsidRDefault="005B7481" w:rsidP="005B7481">
            <w:pPr>
              <w:rPr>
                <w:rFonts w:asciiTheme="majorBidi" w:hAnsiTheme="majorBidi" w:cstheme="majorBidi"/>
                <w:sz w:val="20"/>
                <w:szCs w:val="20"/>
              </w:rPr>
            </w:pPr>
          </w:p>
        </w:tc>
        <w:tc>
          <w:tcPr>
            <w:tcW w:w="920" w:type="dxa"/>
          </w:tcPr>
          <w:p w14:paraId="15C81BEA"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17.53</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38E39E59"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39.23</w:t>
            </w:r>
            <w:r w:rsidRPr="006F2064">
              <w:rPr>
                <w:rFonts w:asciiTheme="majorBidi" w:eastAsia="Calibri" w:hAnsiTheme="majorBidi" w:cstheme="majorBidi"/>
                <w:kern w:val="24"/>
                <w:position w:val="7"/>
                <w:sz w:val="20"/>
                <w:szCs w:val="20"/>
                <w:vertAlign w:val="superscript"/>
              </w:rPr>
              <w:t xml:space="preserve"> b</w:t>
            </w:r>
          </w:p>
        </w:tc>
      </w:tr>
      <w:tr w:rsidR="005B7481" w:rsidRPr="006F2064" w14:paraId="67DEE232" w14:textId="77777777" w:rsidTr="00890853">
        <w:trPr>
          <w:trHeight w:val="334"/>
        </w:trPr>
        <w:tc>
          <w:tcPr>
            <w:tcW w:w="1825" w:type="dxa"/>
          </w:tcPr>
          <w:p w14:paraId="6FCBDF60" w14:textId="77777777" w:rsidR="005B7481" w:rsidRPr="005B7481" w:rsidRDefault="005B7481" w:rsidP="005B7481">
            <w:pPr>
              <w:spacing w:after="0" w:line="480" w:lineRule="auto"/>
              <w:rPr>
                <w:rFonts w:ascii="Times New Roman" w:hAnsi="Times New Roman" w:cs="Times New Roman"/>
              </w:rPr>
            </w:pPr>
            <w:r w:rsidRPr="005B7481">
              <w:rPr>
                <w:rFonts w:asciiTheme="majorBidi" w:hAnsiTheme="majorBidi" w:cstheme="majorBidi"/>
              </w:rPr>
              <w:t>Gw5 inoculant</w:t>
            </w:r>
          </w:p>
        </w:tc>
        <w:tc>
          <w:tcPr>
            <w:tcW w:w="875" w:type="dxa"/>
          </w:tcPr>
          <w:p w14:paraId="7B456A6B"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16.5</w:t>
            </w:r>
            <w:r w:rsidRPr="006F2064">
              <w:rPr>
                <w:rFonts w:asciiTheme="majorBidi" w:eastAsia="Calibri" w:hAnsiTheme="majorBidi" w:cstheme="majorBidi"/>
                <w:kern w:val="24"/>
                <w:position w:val="7"/>
                <w:sz w:val="20"/>
                <w:szCs w:val="20"/>
                <w:vertAlign w:val="superscript"/>
              </w:rPr>
              <w:t xml:space="preserve"> a</w:t>
            </w:r>
          </w:p>
        </w:tc>
        <w:tc>
          <w:tcPr>
            <w:tcW w:w="900" w:type="dxa"/>
          </w:tcPr>
          <w:p w14:paraId="31109783"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28.0</w:t>
            </w:r>
            <w:proofErr w:type="spellStart"/>
            <w:r w:rsidRPr="006F2064">
              <w:rPr>
                <w:rFonts w:asciiTheme="majorBidi" w:eastAsia="Calibri" w:hAnsiTheme="majorBidi" w:cstheme="majorBidi"/>
                <w:kern w:val="24"/>
                <w:position w:val="7"/>
                <w:sz w:val="20"/>
                <w:szCs w:val="20"/>
                <w:vertAlign w:val="superscript"/>
              </w:rPr>
              <w:t>bc</w:t>
            </w:r>
            <w:proofErr w:type="spellEnd"/>
          </w:p>
        </w:tc>
        <w:tc>
          <w:tcPr>
            <w:tcW w:w="270" w:type="dxa"/>
          </w:tcPr>
          <w:p w14:paraId="6491542E" w14:textId="77777777" w:rsidR="005B7481" w:rsidRPr="006F2064" w:rsidRDefault="005B7481" w:rsidP="005B7481">
            <w:pPr>
              <w:rPr>
                <w:rFonts w:asciiTheme="majorBidi" w:hAnsiTheme="majorBidi" w:cstheme="majorBidi"/>
                <w:sz w:val="20"/>
                <w:szCs w:val="20"/>
              </w:rPr>
            </w:pPr>
          </w:p>
        </w:tc>
        <w:tc>
          <w:tcPr>
            <w:tcW w:w="869" w:type="dxa"/>
          </w:tcPr>
          <w:p w14:paraId="36574F83"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b</w:t>
            </w:r>
          </w:p>
        </w:tc>
        <w:tc>
          <w:tcPr>
            <w:tcW w:w="841" w:type="dxa"/>
          </w:tcPr>
          <w:p w14:paraId="4E923685"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7</w:t>
            </w:r>
            <w:r w:rsidRPr="006F2064">
              <w:rPr>
                <w:rFonts w:asciiTheme="majorBidi" w:hAnsiTheme="majorBidi" w:cstheme="majorBidi"/>
                <w:kern w:val="24"/>
                <w:position w:val="7"/>
                <w:sz w:val="20"/>
                <w:szCs w:val="20"/>
                <w:vertAlign w:val="superscript"/>
              </w:rPr>
              <w:t>b</w:t>
            </w:r>
          </w:p>
        </w:tc>
        <w:tc>
          <w:tcPr>
            <w:tcW w:w="270" w:type="dxa"/>
          </w:tcPr>
          <w:p w14:paraId="5A4275AA" w14:textId="77777777" w:rsidR="005B7481" w:rsidRPr="006F2064" w:rsidRDefault="005B7481" w:rsidP="005B7481">
            <w:pPr>
              <w:rPr>
                <w:rFonts w:asciiTheme="majorBidi" w:hAnsiTheme="majorBidi" w:cstheme="majorBidi"/>
                <w:sz w:val="20"/>
                <w:szCs w:val="20"/>
              </w:rPr>
            </w:pPr>
          </w:p>
        </w:tc>
        <w:tc>
          <w:tcPr>
            <w:tcW w:w="834" w:type="dxa"/>
          </w:tcPr>
          <w:p w14:paraId="42A8E36F"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7</w:t>
            </w:r>
            <w:r w:rsidRPr="006F2064">
              <w:rPr>
                <w:rFonts w:asciiTheme="majorBidi" w:eastAsia="Calibri" w:hAnsiTheme="majorBidi" w:cstheme="majorBidi"/>
                <w:kern w:val="24"/>
                <w:position w:val="7"/>
                <w:sz w:val="20"/>
                <w:szCs w:val="20"/>
                <w:vertAlign w:val="superscript"/>
              </w:rPr>
              <w:t xml:space="preserve"> b</w:t>
            </w:r>
          </w:p>
        </w:tc>
        <w:tc>
          <w:tcPr>
            <w:tcW w:w="876" w:type="dxa"/>
          </w:tcPr>
          <w:p w14:paraId="6429E9A5"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41</w:t>
            </w:r>
            <w:r w:rsidRPr="006F2064">
              <w:rPr>
                <w:rFonts w:asciiTheme="majorBidi" w:eastAsia="Calibri" w:hAnsiTheme="majorBidi" w:cstheme="majorBidi"/>
                <w:kern w:val="24"/>
                <w:position w:val="7"/>
                <w:sz w:val="20"/>
                <w:szCs w:val="20"/>
                <w:vertAlign w:val="superscript"/>
              </w:rPr>
              <w:t>ab</w:t>
            </w:r>
          </w:p>
        </w:tc>
        <w:tc>
          <w:tcPr>
            <w:tcW w:w="272" w:type="dxa"/>
          </w:tcPr>
          <w:p w14:paraId="36F5545B" w14:textId="77777777" w:rsidR="005B7481" w:rsidRPr="006F2064" w:rsidRDefault="005B7481" w:rsidP="005B7481">
            <w:pPr>
              <w:rPr>
                <w:rFonts w:asciiTheme="majorBidi" w:hAnsiTheme="majorBidi" w:cstheme="majorBidi"/>
                <w:sz w:val="20"/>
                <w:szCs w:val="20"/>
              </w:rPr>
            </w:pPr>
          </w:p>
        </w:tc>
        <w:tc>
          <w:tcPr>
            <w:tcW w:w="920" w:type="dxa"/>
          </w:tcPr>
          <w:p w14:paraId="7CB1F2BC"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18.60</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51BA01AB"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36.76</w:t>
            </w:r>
            <w:r w:rsidRPr="006F2064">
              <w:rPr>
                <w:rFonts w:asciiTheme="majorBidi" w:eastAsia="Calibri" w:hAnsiTheme="majorBidi" w:cstheme="majorBidi"/>
                <w:kern w:val="24"/>
                <w:position w:val="7"/>
                <w:sz w:val="20"/>
                <w:szCs w:val="20"/>
                <w:vertAlign w:val="superscript"/>
              </w:rPr>
              <w:t xml:space="preserve"> b</w:t>
            </w:r>
          </w:p>
        </w:tc>
      </w:tr>
      <w:tr w:rsidR="005B7481" w:rsidRPr="006F2064" w14:paraId="548E7284" w14:textId="77777777" w:rsidTr="00890853">
        <w:trPr>
          <w:trHeight w:val="334"/>
        </w:trPr>
        <w:tc>
          <w:tcPr>
            <w:tcW w:w="1825" w:type="dxa"/>
          </w:tcPr>
          <w:p w14:paraId="6C9899A3" w14:textId="77777777" w:rsidR="005B7481" w:rsidRPr="005B7481" w:rsidRDefault="005B7481" w:rsidP="005B7481">
            <w:pPr>
              <w:spacing w:after="0" w:line="240" w:lineRule="auto"/>
              <w:rPr>
                <w:rFonts w:ascii="Times New Roman" w:hAnsi="Times New Roman" w:cs="Times New Roman"/>
              </w:rPr>
            </w:pPr>
            <w:r w:rsidRPr="005B7481">
              <w:rPr>
                <w:rFonts w:ascii="Times New Roman" w:hAnsi="Times New Roman" w:cs="Times New Roman"/>
              </w:rPr>
              <w:t xml:space="preserve">Urea + </w:t>
            </w:r>
            <w:proofErr w:type="spellStart"/>
            <w:r w:rsidRPr="005B7481">
              <w:rPr>
                <w:rFonts w:ascii="Times New Roman" w:hAnsi="Times New Roman" w:cs="Times New Roman"/>
              </w:rPr>
              <w:t>Agrolyzer</w:t>
            </w:r>
            <w:proofErr w:type="spellEnd"/>
            <w:r w:rsidRPr="005B7481">
              <w:rPr>
                <w:rFonts w:ascii="Times New Roman" w:hAnsi="Times New Roman" w:cs="Times New Roman"/>
              </w:rPr>
              <w:t xml:space="preserve"> + </w:t>
            </w:r>
            <w:r w:rsidRPr="005B7481">
              <w:rPr>
                <w:rFonts w:asciiTheme="majorBidi" w:hAnsiTheme="majorBidi" w:cstheme="majorBidi"/>
              </w:rPr>
              <w:t>Gw5 inoculant</w:t>
            </w:r>
          </w:p>
        </w:tc>
        <w:tc>
          <w:tcPr>
            <w:tcW w:w="875" w:type="dxa"/>
          </w:tcPr>
          <w:p w14:paraId="354AFD9F"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15.4</w:t>
            </w:r>
            <w:r w:rsidRPr="006F2064">
              <w:rPr>
                <w:rFonts w:asciiTheme="majorBidi" w:eastAsia="Calibri" w:hAnsiTheme="majorBidi" w:cstheme="majorBidi"/>
                <w:kern w:val="24"/>
                <w:position w:val="7"/>
                <w:sz w:val="20"/>
                <w:szCs w:val="20"/>
                <w:vertAlign w:val="superscript"/>
              </w:rPr>
              <w:t>ab</w:t>
            </w:r>
          </w:p>
        </w:tc>
        <w:tc>
          <w:tcPr>
            <w:tcW w:w="900" w:type="dxa"/>
          </w:tcPr>
          <w:p w14:paraId="18F09CE6"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31.2</w:t>
            </w:r>
            <w:r w:rsidRPr="006F2064">
              <w:rPr>
                <w:rFonts w:asciiTheme="majorBidi" w:eastAsia="Calibri" w:hAnsiTheme="majorBidi" w:cstheme="majorBidi"/>
                <w:kern w:val="24"/>
                <w:position w:val="7"/>
                <w:sz w:val="20"/>
                <w:szCs w:val="20"/>
                <w:vertAlign w:val="superscript"/>
              </w:rPr>
              <w:t>ab</w:t>
            </w:r>
          </w:p>
        </w:tc>
        <w:tc>
          <w:tcPr>
            <w:tcW w:w="270" w:type="dxa"/>
          </w:tcPr>
          <w:p w14:paraId="61BFD8C1" w14:textId="77777777" w:rsidR="005B7481" w:rsidRPr="006F2064" w:rsidRDefault="005B7481" w:rsidP="005B7481">
            <w:pPr>
              <w:rPr>
                <w:rFonts w:asciiTheme="majorBidi" w:hAnsiTheme="majorBidi" w:cstheme="majorBidi"/>
                <w:sz w:val="20"/>
                <w:szCs w:val="20"/>
              </w:rPr>
            </w:pPr>
          </w:p>
        </w:tc>
        <w:tc>
          <w:tcPr>
            <w:tcW w:w="869" w:type="dxa"/>
          </w:tcPr>
          <w:p w14:paraId="17EB3C9B"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w:t>
            </w:r>
            <w:r w:rsidRPr="006F2064">
              <w:rPr>
                <w:rFonts w:asciiTheme="majorBidi" w:eastAsia="Calibri" w:hAnsiTheme="majorBidi" w:cstheme="majorBidi"/>
                <w:kern w:val="24"/>
                <w:position w:val="7"/>
                <w:sz w:val="20"/>
                <w:szCs w:val="20"/>
                <w:vertAlign w:val="superscript"/>
              </w:rPr>
              <w:t>b</w:t>
            </w:r>
          </w:p>
        </w:tc>
        <w:tc>
          <w:tcPr>
            <w:tcW w:w="841" w:type="dxa"/>
          </w:tcPr>
          <w:p w14:paraId="3680CDA4"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9</w:t>
            </w:r>
            <w:r w:rsidRPr="006F2064">
              <w:rPr>
                <w:rFonts w:asciiTheme="majorBidi" w:hAnsiTheme="majorBidi" w:cstheme="majorBidi"/>
                <w:kern w:val="24"/>
                <w:position w:val="7"/>
                <w:sz w:val="20"/>
                <w:szCs w:val="20"/>
                <w:vertAlign w:val="superscript"/>
              </w:rPr>
              <w:t>a</w:t>
            </w:r>
          </w:p>
        </w:tc>
        <w:tc>
          <w:tcPr>
            <w:tcW w:w="270" w:type="dxa"/>
          </w:tcPr>
          <w:p w14:paraId="065DE36D" w14:textId="77777777" w:rsidR="005B7481" w:rsidRPr="006F2064" w:rsidRDefault="005B7481" w:rsidP="005B7481">
            <w:pPr>
              <w:rPr>
                <w:rFonts w:asciiTheme="majorBidi" w:hAnsiTheme="majorBidi" w:cstheme="majorBidi"/>
                <w:sz w:val="20"/>
                <w:szCs w:val="20"/>
              </w:rPr>
            </w:pPr>
          </w:p>
        </w:tc>
        <w:tc>
          <w:tcPr>
            <w:tcW w:w="834" w:type="dxa"/>
          </w:tcPr>
          <w:p w14:paraId="5AEA6DB7"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9</w:t>
            </w:r>
            <w:r w:rsidRPr="006F2064">
              <w:rPr>
                <w:rFonts w:asciiTheme="majorBidi" w:eastAsia="Calibri" w:hAnsiTheme="majorBidi" w:cstheme="majorBidi"/>
                <w:kern w:val="24"/>
                <w:position w:val="7"/>
                <w:sz w:val="20"/>
                <w:szCs w:val="20"/>
                <w:vertAlign w:val="superscript"/>
              </w:rPr>
              <w:t>ab</w:t>
            </w:r>
          </w:p>
        </w:tc>
        <w:tc>
          <w:tcPr>
            <w:tcW w:w="876" w:type="dxa"/>
          </w:tcPr>
          <w:p w14:paraId="6E7FEA42"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38</w:t>
            </w:r>
            <w:r w:rsidRPr="006F2064">
              <w:rPr>
                <w:rFonts w:asciiTheme="majorBidi" w:eastAsia="Calibri" w:hAnsiTheme="majorBidi" w:cstheme="majorBidi"/>
                <w:kern w:val="24"/>
                <w:position w:val="7"/>
                <w:sz w:val="20"/>
                <w:szCs w:val="20"/>
                <w:vertAlign w:val="superscript"/>
              </w:rPr>
              <w:t>ab</w:t>
            </w:r>
          </w:p>
        </w:tc>
        <w:tc>
          <w:tcPr>
            <w:tcW w:w="272" w:type="dxa"/>
          </w:tcPr>
          <w:p w14:paraId="3C4ACB94" w14:textId="77777777" w:rsidR="005B7481" w:rsidRPr="006F2064" w:rsidRDefault="005B7481" w:rsidP="005B7481">
            <w:pPr>
              <w:rPr>
                <w:rFonts w:asciiTheme="majorBidi" w:hAnsiTheme="majorBidi" w:cstheme="majorBidi"/>
                <w:sz w:val="20"/>
                <w:szCs w:val="20"/>
              </w:rPr>
            </w:pPr>
          </w:p>
        </w:tc>
        <w:tc>
          <w:tcPr>
            <w:tcW w:w="920" w:type="dxa"/>
          </w:tcPr>
          <w:p w14:paraId="1C70D24C"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17.90</w:t>
            </w:r>
            <w:r w:rsidRPr="006F2064">
              <w:rPr>
                <w:rFonts w:asciiTheme="majorBidi" w:eastAsia="Calibri" w:hAnsiTheme="majorBidi" w:cstheme="majorBidi"/>
                <w:kern w:val="24"/>
                <w:position w:val="7"/>
                <w:sz w:val="20"/>
                <w:szCs w:val="20"/>
                <w:vertAlign w:val="superscript"/>
              </w:rPr>
              <w:t xml:space="preserve"> a</w:t>
            </w:r>
          </w:p>
        </w:tc>
        <w:tc>
          <w:tcPr>
            <w:tcW w:w="1143" w:type="dxa"/>
          </w:tcPr>
          <w:p w14:paraId="2F4065CF" w14:textId="77777777" w:rsidR="005B7481" w:rsidRPr="006F2064" w:rsidRDefault="005B7481" w:rsidP="005B7481">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30.35</w:t>
            </w:r>
            <w:r w:rsidRPr="006F2064">
              <w:rPr>
                <w:rFonts w:asciiTheme="majorBidi" w:eastAsia="Calibri" w:hAnsiTheme="majorBidi" w:cstheme="majorBidi"/>
                <w:kern w:val="24"/>
                <w:position w:val="7"/>
                <w:sz w:val="20"/>
                <w:szCs w:val="20"/>
                <w:vertAlign w:val="superscript"/>
              </w:rPr>
              <w:t xml:space="preserve"> c</w:t>
            </w:r>
          </w:p>
        </w:tc>
      </w:tr>
      <w:tr w:rsidR="006F2064" w:rsidRPr="006F2064" w14:paraId="4964641C" w14:textId="77777777" w:rsidTr="00890853">
        <w:trPr>
          <w:trHeight w:val="313"/>
        </w:trPr>
        <w:tc>
          <w:tcPr>
            <w:tcW w:w="1825" w:type="dxa"/>
          </w:tcPr>
          <w:p w14:paraId="77CC1442"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LSD (0.05)</w:t>
            </w:r>
          </w:p>
        </w:tc>
        <w:tc>
          <w:tcPr>
            <w:tcW w:w="875" w:type="dxa"/>
          </w:tcPr>
          <w:p w14:paraId="6B320DC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0.66</w:t>
            </w:r>
          </w:p>
        </w:tc>
        <w:tc>
          <w:tcPr>
            <w:tcW w:w="900" w:type="dxa"/>
          </w:tcPr>
          <w:p w14:paraId="7A486BFA"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1.12</w:t>
            </w:r>
          </w:p>
        </w:tc>
        <w:tc>
          <w:tcPr>
            <w:tcW w:w="270" w:type="dxa"/>
          </w:tcPr>
          <w:p w14:paraId="4763556C" w14:textId="77777777" w:rsidR="00513BBC" w:rsidRPr="006F2064" w:rsidRDefault="00513BBC" w:rsidP="00890853">
            <w:pPr>
              <w:rPr>
                <w:rFonts w:asciiTheme="majorBidi" w:hAnsiTheme="majorBidi" w:cstheme="majorBidi"/>
                <w:sz w:val="20"/>
                <w:szCs w:val="20"/>
              </w:rPr>
            </w:pPr>
          </w:p>
        </w:tc>
        <w:tc>
          <w:tcPr>
            <w:tcW w:w="869" w:type="dxa"/>
          </w:tcPr>
          <w:p w14:paraId="48D0F6F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0.22</w:t>
            </w:r>
          </w:p>
        </w:tc>
        <w:tc>
          <w:tcPr>
            <w:tcW w:w="841" w:type="dxa"/>
          </w:tcPr>
          <w:p w14:paraId="139F1655"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Theme="minorEastAsia" w:hAnsiTheme="majorBidi" w:cstheme="majorBidi"/>
                <w:kern w:val="24"/>
                <w:sz w:val="20"/>
                <w:szCs w:val="20"/>
              </w:rPr>
              <w:t>0.58</w:t>
            </w:r>
          </w:p>
        </w:tc>
        <w:tc>
          <w:tcPr>
            <w:tcW w:w="270" w:type="dxa"/>
          </w:tcPr>
          <w:p w14:paraId="592881FC" w14:textId="77777777" w:rsidR="00513BBC" w:rsidRPr="006F2064" w:rsidRDefault="00513BBC" w:rsidP="00890853">
            <w:pPr>
              <w:rPr>
                <w:rFonts w:asciiTheme="majorBidi" w:hAnsiTheme="majorBidi" w:cstheme="majorBidi"/>
                <w:sz w:val="20"/>
                <w:szCs w:val="20"/>
              </w:rPr>
            </w:pPr>
          </w:p>
        </w:tc>
        <w:tc>
          <w:tcPr>
            <w:tcW w:w="834" w:type="dxa"/>
          </w:tcPr>
          <w:p w14:paraId="020F88DA"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0.65</w:t>
            </w:r>
          </w:p>
        </w:tc>
        <w:tc>
          <w:tcPr>
            <w:tcW w:w="876" w:type="dxa"/>
          </w:tcPr>
          <w:p w14:paraId="2901C0A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2.76</w:t>
            </w:r>
          </w:p>
        </w:tc>
        <w:tc>
          <w:tcPr>
            <w:tcW w:w="272" w:type="dxa"/>
          </w:tcPr>
          <w:p w14:paraId="43499081" w14:textId="77777777" w:rsidR="00513BBC" w:rsidRPr="006F2064" w:rsidRDefault="00513BBC" w:rsidP="00890853">
            <w:pPr>
              <w:rPr>
                <w:rFonts w:asciiTheme="majorBidi" w:hAnsiTheme="majorBidi" w:cstheme="majorBidi"/>
                <w:sz w:val="20"/>
                <w:szCs w:val="20"/>
              </w:rPr>
            </w:pPr>
          </w:p>
        </w:tc>
        <w:tc>
          <w:tcPr>
            <w:tcW w:w="920" w:type="dxa"/>
          </w:tcPr>
          <w:p w14:paraId="783985A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1.64</w:t>
            </w:r>
          </w:p>
        </w:tc>
        <w:tc>
          <w:tcPr>
            <w:tcW w:w="1143" w:type="dxa"/>
          </w:tcPr>
          <w:p w14:paraId="51C9E50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1.64</w:t>
            </w:r>
          </w:p>
        </w:tc>
      </w:tr>
      <w:tr w:rsidR="006F2064" w:rsidRPr="006F2064" w14:paraId="3C078345" w14:textId="77777777" w:rsidTr="00890853">
        <w:trPr>
          <w:trHeight w:val="334"/>
        </w:trPr>
        <w:tc>
          <w:tcPr>
            <w:tcW w:w="1825" w:type="dxa"/>
          </w:tcPr>
          <w:p w14:paraId="2B6157D8"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Interaction</w:t>
            </w:r>
          </w:p>
        </w:tc>
        <w:tc>
          <w:tcPr>
            <w:tcW w:w="875" w:type="dxa"/>
          </w:tcPr>
          <w:p w14:paraId="5073D2DC"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900" w:type="dxa"/>
          </w:tcPr>
          <w:p w14:paraId="066D1027"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270" w:type="dxa"/>
          </w:tcPr>
          <w:p w14:paraId="21114D8F" w14:textId="77777777" w:rsidR="00513BBC" w:rsidRPr="006F2064" w:rsidRDefault="00513BBC" w:rsidP="00890853">
            <w:pPr>
              <w:rPr>
                <w:rFonts w:asciiTheme="majorBidi" w:hAnsiTheme="majorBidi" w:cstheme="majorBidi"/>
                <w:sz w:val="20"/>
                <w:szCs w:val="20"/>
              </w:rPr>
            </w:pPr>
          </w:p>
        </w:tc>
        <w:tc>
          <w:tcPr>
            <w:tcW w:w="869" w:type="dxa"/>
          </w:tcPr>
          <w:p w14:paraId="2FD932EE"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841" w:type="dxa"/>
          </w:tcPr>
          <w:p w14:paraId="3A838EF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 </w:t>
            </w:r>
          </w:p>
        </w:tc>
        <w:tc>
          <w:tcPr>
            <w:tcW w:w="270" w:type="dxa"/>
          </w:tcPr>
          <w:p w14:paraId="641107B3" w14:textId="77777777" w:rsidR="00513BBC" w:rsidRPr="006F2064" w:rsidRDefault="00513BBC" w:rsidP="00890853">
            <w:pPr>
              <w:rPr>
                <w:rFonts w:asciiTheme="majorBidi" w:hAnsiTheme="majorBidi" w:cstheme="majorBidi"/>
                <w:sz w:val="20"/>
                <w:szCs w:val="20"/>
              </w:rPr>
            </w:pPr>
          </w:p>
        </w:tc>
        <w:tc>
          <w:tcPr>
            <w:tcW w:w="834" w:type="dxa"/>
          </w:tcPr>
          <w:p w14:paraId="7C615A0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876" w:type="dxa"/>
          </w:tcPr>
          <w:p w14:paraId="3DC7D65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 </w:t>
            </w:r>
          </w:p>
        </w:tc>
        <w:tc>
          <w:tcPr>
            <w:tcW w:w="272" w:type="dxa"/>
          </w:tcPr>
          <w:p w14:paraId="3676EE79" w14:textId="77777777" w:rsidR="00513BBC" w:rsidRPr="006F2064" w:rsidRDefault="00513BBC" w:rsidP="00890853">
            <w:pPr>
              <w:rPr>
                <w:rFonts w:asciiTheme="majorBidi" w:hAnsiTheme="majorBidi" w:cstheme="majorBidi"/>
                <w:sz w:val="20"/>
                <w:szCs w:val="20"/>
              </w:rPr>
            </w:pPr>
          </w:p>
        </w:tc>
        <w:tc>
          <w:tcPr>
            <w:tcW w:w="920" w:type="dxa"/>
          </w:tcPr>
          <w:p w14:paraId="0BA75F24"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c>
          <w:tcPr>
            <w:tcW w:w="1143" w:type="dxa"/>
          </w:tcPr>
          <w:p w14:paraId="2EF9B0FC"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 </w:t>
            </w:r>
          </w:p>
        </w:tc>
      </w:tr>
      <w:tr w:rsidR="006F2064" w:rsidRPr="006F2064" w14:paraId="4CB23BA7" w14:textId="77777777" w:rsidTr="00890853">
        <w:trPr>
          <w:trHeight w:val="313"/>
        </w:trPr>
        <w:tc>
          <w:tcPr>
            <w:tcW w:w="1825" w:type="dxa"/>
          </w:tcPr>
          <w:p w14:paraId="0743D219" w14:textId="77777777" w:rsidR="00513BBC" w:rsidRPr="006F2064" w:rsidRDefault="00513BBC" w:rsidP="00890853">
            <w:pPr>
              <w:pStyle w:val="NormalWeb"/>
              <w:spacing w:before="0" w:beforeAutospacing="0" w:after="160" w:afterAutospacing="0" w:line="256" w:lineRule="auto"/>
              <w:rPr>
                <w:rFonts w:asciiTheme="majorBidi" w:hAnsiTheme="majorBidi" w:cstheme="majorBidi"/>
                <w:sz w:val="20"/>
                <w:szCs w:val="20"/>
              </w:rPr>
            </w:pPr>
            <w:r w:rsidRPr="006F2064">
              <w:rPr>
                <w:rFonts w:asciiTheme="majorBidi" w:hAnsiTheme="majorBidi" w:cstheme="majorBidi"/>
                <w:kern w:val="24"/>
                <w:sz w:val="20"/>
                <w:szCs w:val="20"/>
              </w:rPr>
              <w:t>V * INM</w:t>
            </w:r>
          </w:p>
        </w:tc>
        <w:tc>
          <w:tcPr>
            <w:tcW w:w="875" w:type="dxa"/>
          </w:tcPr>
          <w:p w14:paraId="4FDFCF5D"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w:t>
            </w:r>
          </w:p>
        </w:tc>
        <w:tc>
          <w:tcPr>
            <w:tcW w:w="900" w:type="dxa"/>
          </w:tcPr>
          <w:p w14:paraId="58230B29"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w:t>
            </w:r>
          </w:p>
        </w:tc>
        <w:tc>
          <w:tcPr>
            <w:tcW w:w="270" w:type="dxa"/>
          </w:tcPr>
          <w:p w14:paraId="536FFEB5" w14:textId="77777777" w:rsidR="00513BBC" w:rsidRPr="006F2064" w:rsidRDefault="00513BBC" w:rsidP="00890853">
            <w:pPr>
              <w:rPr>
                <w:rFonts w:asciiTheme="majorBidi" w:hAnsiTheme="majorBidi" w:cstheme="majorBidi"/>
                <w:sz w:val="20"/>
                <w:szCs w:val="20"/>
              </w:rPr>
            </w:pPr>
          </w:p>
        </w:tc>
        <w:tc>
          <w:tcPr>
            <w:tcW w:w="869" w:type="dxa"/>
          </w:tcPr>
          <w:p w14:paraId="0A8B454B"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NS</w:t>
            </w:r>
          </w:p>
        </w:tc>
        <w:tc>
          <w:tcPr>
            <w:tcW w:w="841" w:type="dxa"/>
          </w:tcPr>
          <w:p w14:paraId="1BEDF210"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NS</w:t>
            </w:r>
          </w:p>
        </w:tc>
        <w:tc>
          <w:tcPr>
            <w:tcW w:w="270" w:type="dxa"/>
          </w:tcPr>
          <w:p w14:paraId="126C22E9" w14:textId="77777777" w:rsidR="00513BBC" w:rsidRPr="006F2064" w:rsidRDefault="00513BBC" w:rsidP="00890853">
            <w:pPr>
              <w:rPr>
                <w:rFonts w:asciiTheme="majorBidi" w:hAnsiTheme="majorBidi" w:cstheme="majorBidi"/>
                <w:sz w:val="20"/>
                <w:szCs w:val="20"/>
              </w:rPr>
            </w:pPr>
          </w:p>
        </w:tc>
        <w:tc>
          <w:tcPr>
            <w:tcW w:w="834" w:type="dxa"/>
          </w:tcPr>
          <w:p w14:paraId="598408FA"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NS</w:t>
            </w:r>
          </w:p>
        </w:tc>
        <w:tc>
          <w:tcPr>
            <w:tcW w:w="876" w:type="dxa"/>
          </w:tcPr>
          <w:p w14:paraId="395951D6"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hAnsiTheme="majorBidi" w:cstheme="majorBidi"/>
                <w:kern w:val="24"/>
                <w:sz w:val="20"/>
                <w:szCs w:val="20"/>
              </w:rPr>
              <w:t>NS</w:t>
            </w:r>
          </w:p>
        </w:tc>
        <w:tc>
          <w:tcPr>
            <w:tcW w:w="272" w:type="dxa"/>
          </w:tcPr>
          <w:p w14:paraId="32A5519D" w14:textId="77777777" w:rsidR="00513BBC" w:rsidRPr="006F2064" w:rsidRDefault="00513BBC" w:rsidP="00890853">
            <w:pPr>
              <w:rPr>
                <w:rFonts w:asciiTheme="majorBidi" w:hAnsiTheme="majorBidi" w:cstheme="majorBidi"/>
                <w:sz w:val="20"/>
                <w:szCs w:val="20"/>
              </w:rPr>
            </w:pPr>
          </w:p>
        </w:tc>
        <w:tc>
          <w:tcPr>
            <w:tcW w:w="920" w:type="dxa"/>
          </w:tcPr>
          <w:p w14:paraId="0B38C9D5"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NS</w:t>
            </w:r>
          </w:p>
        </w:tc>
        <w:tc>
          <w:tcPr>
            <w:tcW w:w="1143" w:type="dxa"/>
          </w:tcPr>
          <w:p w14:paraId="1CA3A308" w14:textId="77777777" w:rsidR="00513BBC" w:rsidRPr="006F2064" w:rsidRDefault="00513BBC" w:rsidP="00890853">
            <w:pPr>
              <w:pStyle w:val="NormalWeb"/>
              <w:spacing w:before="0" w:beforeAutospacing="0" w:after="160" w:afterAutospacing="0" w:line="256" w:lineRule="auto"/>
              <w:jc w:val="center"/>
              <w:rPr>
                <w:rFonts w:asciiTheme="majorBidi" w:hAnsiTheme="majorBidi" w:cstheme="majorBidi"/>
                <w:sz w:val="20"/>
                <w:szCs w:val="20"/>
              </w:rPr>
            </w:pPr>
            <w:r w:rsidRPr="006F2064">
              <w:rPr>
                <w:rFonts w:asciiTheme="majorBidi" w:eastAsia="Calibri" w:hAnsiTheme="majorBidi" w:cstheme="majorBidi"/>
                <w:kern w:val="24"/>
                <w:sz w:val="20"/>
                <w:szCs w:val="20"/>
              </w:rPr>
              <w:t>NS</w:t>
            </w:r>
          </w:p>
        </w:tc>
      </w:tr>
    </w:tbl>
    <w:p w14:paraId="6CA75606" w14:textId="77777777" w:rsidR="00513BBC" w:rsidRPr="006F2064" w:rsidRDefault="00513BBC" w:rsidP="00513BBC">
      <w:pPr>
        <w:autoSpaceDE w:val="0"/>
        <w:autoSpaceDN w:val="0"/>
        <w:adjustRightInd w:val="0"/>
        <w:spacing w:after="0" w:line="240" w:lineRule="auto"/>
        <w:rPr>
          <w:rFonts w:ascii="Times New Roman" w:hAnsi="Times New Roman" w:cs="Times New Roman"/>
          <w:sz w:val="20"/>
          <w:szCs w:val="20"/>
        </w:rPr>
      </w:pPr>
      <w:r w:rsidRPr="006F2064">
        <w:rPr>
          <w:rFonts w:ascii="Times New Roman" w:hAnsi="Times New Roman" w:cs="Times New Roman"/>
          <w:sz w:val="20"/>
          <w:szCs w:val="20"/>
        </w:rPr>
        <w:t xml:space="preserve">Means with the same letter(s) are not significantly different at 5 % level of probability. </w:t>
      </w:r>
    </w:p>
    <w:p w14:paraId="6A9C14A5" w14:textId="77777777" w:rsidR="00513BBC" w:rsidRPr="006F2064" w:rsidRDefault="00513BBC" w:rsidP="00B8408E">
      <w:r w:rsidRPr="006F2064">
        <w:rPr>
          <w:rFonts w:ascii="Times New Roman" w:hAnsi="Times New Roman" w:cs="Times New Roman"/>
          <w:sz w:val="20"/>
          <w:szCs w:val="20"/>
        </w:rPr>
        <w:t xml:space="preserve">WAS = Week After Sowing NS = not significant </w:t>
      </w:r>
      <w:r w:rsidRPr="006F2064">
        <w:rPr>
          <w:rFonts w:ascii="Times New Roman" w:hAnsi="Times New Roman" w:cs="Times New Roman"/>
          <w:sz w:val="20"/>
          <w:szCs w:val="20"/>
        </w:rPr>
        <w:tab/>
        <w:t>* = significant</w:t>
      </w:r>
      <w:r w:rsidRPr="006F2064">
        <w:rPr>
          <w:rFonts w:ascii="Times New Roman" w:hAnsi="Times New Roman" w:cs="Times New Roman"/>
          <w:sz w:val="20"/>
          <w:szCs w:val="20"/>
        </w:rPr>
        <w:tab/>
        <w:t>** = highly significant</w:t>
      </w:r>
    </w:p>
    <w:p w14:paraId="00D0F083" w14:textId="77777777" w:rsidR="00513BBC" w:rsidRPr="006F2064" w:rsidRDefault="00513BBC" w:rsidP="00B8408E">
      <w:pPr>
        <w:spacing w:after="200" w:line="276" w:lineRule="auto"/>
        <w:ind w:left="1440" w:hanging="1440"/>
        <w:rPr>
          <w:rFonts w:ascii="Times New Roman" w:hAnsi="Times New Roman" w:cs="Times New Roman"/>
          <w:b/>
          <w:sz w:val="24"/>
          <w:szCs w:val="24"/>
        </w:rPr>
      </w:pPr>
      <w:r w:rsidRPr="006F2064">
        <w:rPr>
          <w:rFonts w:ascii="Times New Roman" w:hAnsi="Times New Roman" w:cs="Times New Roman"/>
          <w:b/>
          <w:sz w:val="24"/>
          <w:szCs w:val="24"/>
        </w:rPr>
        <w:lastRenderedPageBreak/>
        <w:t>Table 4:</w:t>
      </w:r>
      <w:r w:rsidRPr="006F2064">
        <w:rPr>
          <w:rFonts w:ascii="Times New Roman" w:hAnsi="Times New Roman" w:cs="Times New Roman"/>
          <w:b/>
          <w:sz w:val="24"/>
          <w:szCs w:val="24"/>
        </w:rPr>
        <w:tab/>
        <w:t>Effect of Interaction between Cowpea Varieties and N- sources on Plant Height.</w:t>
      </w:r>
    </w:p>
    <w:tbl>
      <w:tblPr>
        <w:tblW w:w="9591" w:type="dxa"/>
        <w:tblLayout w:type="fixed"/>
        <w:tblLook w:val="04A0" w:firstRow="1" w:lastRow="0" w:firstColumn="1" w:lastColumn="0" w:noHBand="0" w:noVBand="1"/>
      </w:tblPr>
      <w:tblGrid>
        <w:gridCol w:w="2358"/>
        <w:gridCol w:w="1396"/>
        <w:gridCol w:w="1125"/>
        <w:gridCol w:w="1125"/>
        <w:gridCol w:w="236"/>
        <w:gridCol w:w="1248"/>
        <w:gridCol w:w="978"/>
        <w:gridCol w:w="1125"/>
      </w:tblGrid>
      <w:tr w:rsidR="00513BBC" w:rsidRPr="006F2064" w14:paraId="2B0221B6" w14:textId="77777777" w:rsidTr="00890853">
        <w:trPr>
          <w:trHeight w:val="308"/>
        </w:trPr>
        <w:tc>
          <w:tcPr>
            <w:tcW w:w="2358" w:type="dxa"/>
            <w:tcBorders>
              <w:top w:val="single" w:sz="4" w:space="0" w:color="auto"/>
            </w:tcBorders>
          </w:tcPr>
          <w:p w14:paraId="6AA77AA6" w14:textId="77777777" w:rsidR="00513BBC" w:rsidRPr="006F2064" w:rsidRDefault="00513BBC" w:rsidP="00890853">
            <w:pPr>
              <w:rPr>
                <w:rFonts w:asciiTheme="majorBidi" w:hAnsiTheme="majorBidi" w:cstheme="majorBidi"/>
              </w:rPr>
            </w:pPr>
          </w:p>
        </w:tc>
        <w:tc>
          <w:tcPr>
            <w:tcW w:w="3646" w:type="dxa"/>
            <w:gridSpan w:val="3"/>
            <w:tcBorders>
              <w:top w:val="single" w:sz="4" w:space="0" w:color="auto"/>
              <w:bottom w:val="single" w:sz="4" w:space="0" w:color="auto"/>
            </w:tcBorders>
          </w:tcPr>
          <w:p w14:paraId="361920D3"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Plant Height at 3 WAS</w:t>
            </w:r>
          </w:p>
        </w:tc>
        <w:tc>
          <w:tcPr>
            <w:tcW w:w="236" w:type="dxa"/>
            <w:tcBorders>
              <w:top w:val="single" w:sz="4" w:space="0" w:color="auto"/>
            </w:tcBorders>
          </w:tcPr>
          <w:p w14:paraId="7D0D20E1" w14:textId="77777777" w:rsidR="00513BBC" w:rsidRPr="006F2064" w:rsidRDefault="00513BBC" w:rsidP="00890853">
            <w:pPr>
              <w:jc w:val="center"/>
              <w:rPr>
                <w:rFonts w:asciiTheme="majorBidi" w:hAnsiTheme="majorBidi" w:cstheme="majorBidi"/>
              </w:rPr>
            </w:pPr>
          </w:p>
        </w:tc>
        <w:tc>
          <w:tcPr>
            <w:tcW w:w="3351" w:type="dxa"/>
            <w:gridSpan w:val="3"/>
            <w:tcBorders>
              <w:top w:val="single" w:sz="4" w:space="0" w:color="auto"/>
              <w:bottom w:val="single" w:sz="4" w:space="0" w:color="auto"/>
            </w:tcBorders>
          </w:tcPr>
          <w:p w14:paraId="7BB35CF5"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Plant Height at 6 WAS</w:t>
            </w:r>
          </w:p>
        </w:tc>
      </w:tr>
      <w:tr w:rsidR="00513BBC" w:rsidRPr="006F2064" w14:paraId="79BB6223" w14:textId="77777777" w:rsidTr="00890853">
        <w:trPr>
          <w:trHeight w:val="891"/>
        </w:trPr>
        <w:tc>
          <w:tcPr>
            <w:tcW w:w="2358" w:type="dxa"/>
            <w:tcBorders>
              <w:top w:val="single" w:sz="4" w:space="0" w:color="auto"/>
              <w:bottom w:val="single" w:sz="4" w:space="0" w:color="auto"/>
            </w:tcBorders>
          </w:tcPr>
          <w:p w14:paraId="0BD3FC97" w14:textId="77777777" w:rsidR="00513BBC" w:rsidRPr="006F2064" w:rsidRDefault="00513BBC" w:rsidP="00890853">
            <w:pPr>
              <w:rPr>
                <w:rFonts w:asciiTheme="majorBidi" w:hAnsiTheme="majorBidi" w:cstheme="majorBidi"/>
              </w:rPr>
            </w:pPr>
          </w:p>
        </w:tc>
        <w:tc>
          <w:tcPr>
            <w:tcW w:w="1396" w:type="dxa"/>
            <w:tcBorders>
              <w:top w:val="single" w:sz="4" w:space="0" w:color="auto"/>
              <w:bottom w:val="single" w:sz="4" w:space="0" w:color="auto"/>
            </w:tcBorders>
          </w:tcPr>
          <w:p w14:paraId="5E8DEC8B" w14:textId="77777777" w:rsidR="00513BBC" w:rsidRPr="006F2064" w:rsidRDefault="00513BBC" w:rsidP="00890853">
            <w:pPr>
              <w:jc w:val="center"/>
              <w:rPr>
                <w:rFonts w:asciiTheme="majorBidi" w:hAnsiTheme="majorBidi" w:cstheme="majorBidi"/>
              </w:rPr>
            </w:pPr>
            <w:proofErr w:type="spellStart"/>
            <w:r w:rsidRPr="006F2064">
              <w:rPr>
                <w:rFonts w:asciiTheme="majorBidi" w:hAnsiTheme="majorBidi" w:cstheme="majorBidi"/>
              </w:rPr>
              <w:t>Kananado</w:t>
            </w:r>
            <w:proofErr w:type="spellEnd"/>
            <w:r w:rsidRPr="006F2064">
              <w:rPr>
                <w:rFonts w:asciiTheme="majorBidi" w:hAnsiTheme="majorBidi" w:cstheme="majorBidi"/>
              </w:rPr>
              <w:t xml:space="preserve"> white</w:t>
            </w:r>
          </w:p>
        </w:tc>
        <w:tc>
          <w:tcPr>
            <w:tcW w:w="1125" w:type="dxa"/>
            <w:tcBorders>
              <w:top w:val="single" w:sz="4" w:space="0" w:color="auto"/>
              <w:bottom w:val="single" w:sz="4" w:space="0" w:color="auto"/>
            </w:tcBorders>
          </w:tcPr>
          <w:p w14:paraId="05B87979" w14:textId="31B117F5" w:rsidR="00513BBC" w:rsidRPr="006F2064" w:rsidRDefault="00080BCC" w:rsidP="00890853">
            <w:pPr>
              <w:jc w:val="center"/>
              <w:rPr>
                <w:rFonts w:asciiTheme="majorBidi" w:hAnsiTheme="majorBidi" w:cstheme="majorBidi"/>
              </w:rPr>
            </w:pPr>
            <w:proofErr w:type="spellStart"/>
            <w:r>
              <w:rPr>
                <w:rFonts w:asciiTheme="majorBidi" w:hAnsiTheme="majorBidi" w:cstheme="majorBidi"/>
              </w:rPr>
              <w:t>SamPea</w:t>
            </w:r>
            <w:proofErr w:type="spellEnd"/>
            <w:r w:rsidR="00513BBC" w:rsidRPr="006F2064">
              <w:rPr>
                <w:rFonts w:asciiTheme="majorBidi" w:hAnsiTheme="majorBidi" w:cstheme="majorBidi"/>
              </w:rPr>
              <w:t xml:space="preserve"> 15</w:t>
            </w:r>
          </w:p>
        </w:tc>
        <w:tc>
          <w:tcPr>
            <w:tcW w:w="1125" w:type="dxa"/>
            <w:tcBorders>
              <w:top w:val="single" w:sz="4" w:space="0" w:color="auto"/>
              <w:bottom w:val="single" w:sz="4" w:space="0" w:color="auto"/>
            </w:tcBorders>
          </w:tcPr>
          <w:p w14:paraId="1118DCCB" w14:textId="3ED47A56" w:rsidR="00513BBC" w:rsidRPr="006F2064" w:rsidRDefault="00080BCC" w:rsidP="00890853">
            <w:pPr>
              <w:jc w:val="center"/>
              <w:rPr>
                <w:rFonts w:asciiTheme="majorBidi" w:hAnsiTheme="majorBidi" w:cstheme="majorBidi"/>
              </w:rPr>
            </w:pPr>
            <w:proofErr w:type="spellStart"/>
            <w:r>
              <w:rPr>
                <w:rFonts w:asciiTheme="majorBidi" w:hAnsiTheme="majorBidi" w:cstheme="majorBidi"/>
              </w:rPr>
              <w:t>SamPea</w:t>
            </w:r>
            <w:proofErr w:type="spellEnd"/>
            <w:r w:rsidR="00513BBC" w:rsidRPr="006F2064">
              <w:rPr>
                <w:rFonts w:asciiTheme="majorBidi" w:hAnsiTheme="majorBidi" w:cstheme="majorBidi"/>
              </w:rPr>
              <w:t xml:space="preserve"> 16</w:t>
            </w:r>
          </w:p>
        </w:tc>
        <w:tc>
          <w:tcPr>
            <w:tcW w:w="236" w:type="dxa"/>
            <w:tcBorders>
              <w:bottom w:val="single" w:sz="4" w:space="0" w:color="auto"/>
            </w:tcBorders>
          </w:tcPr>
          <w:p w14:paraId="01DB1651" w14:textId="77777777" w:rsidR="00513BBC" w:rsidRPr="006F2064" w:rsidRDefault="00513BBC" w:rsidP="00890853">
            <w:pPr>
              <w:jc w:val="center"/>
              <w:rPr>
                <w:rFonts w:asciiTheme="majorBidi" w:hAnsiTheme="majorBidi" w:cstheme="majorBidi"/>
              </w:rPr>
            </w:pPr>
          </w:p>
        </w:tc>
        <w:tc>
          <w:tcPr>
            <w:tcW w:w="1248" w:type="dxa"/>
            <w:tcBorders>
              <w:top w:val="single" w:sz="4" w:space="0" w:color="auto"/>
              <w:bottom w:val="single" w:sz="4" w:space="0" w:color="auto"/>
            </w:tcBorders>
          </w:tcPr>
          <w:p w14:paraId="4CF3C83D" w14:textId="77777777" w:rsidR="00513BBC" w:rsidRPr="006F2064" w:rsidRDefault="00513BBC" w:rsidP="00890853">
            <w:pPr>
              <w:jc w:val="center"/>
              <w:rPr>
                <w:rFonts w:asciiTheme="majorBidi" w:hAnsiTheme="majorBidi" w:cstheme="majorBidi"/>
              </w:rPr>
            </w:pPr>
            <w:proofErr w:type="spellStart"/>
            <w:r w:rsidRPr="006F2064">
              <w:rPr>
                <w:rFonts w:asciiTheme="majorBidi" w:hAnsiTheme="majorBidi" w:cstheme="majorBidi"/>
              </w:rPr>
              <w:t>Kananado</w:t>
            </w:r>
            <w:proofErr w:type="spellEnd"/>
            <w:r w:rsidRPr="006F2064">
              <w:rPr>
                <w:rFonts w:asciiTheme="majorBidi" w:hAnsiTheme="majorBidi" w:cstheme="majorBidi"/>
              </w:rPr>
              <w:t xml:space="preserve"> white</w:t>
            </w:r>
          </w:p>
        </w:tc>
        <w:tc>
          <w:tcPr>
            <w:tcW w:w="978" w:type="dxa"/>
            <w:tcBorders>
              <w:top w:val="single" w:sz="4" w:space="0" w:color="auto"/>
              <w:bottom w:val="single" w:sz="4" w:space="0" w:color="auto"/>
            </w:tcBorders>
          </w:tcPr>
          <w:p w14:paraId="3F55A973" w14:textId="7D99F317" w:rsidR="00513BBC" w:rsidRPr="006F2064" w:rsidRDefault="00080BCC" w:rsidP="00890853">
            <w:pPr>
              <w:jc w:val="center"/>
              <w:rPr>
                <w:rFonts w:asciiTheme="majorBidi" w:hAnsiTheme="majorBidi" w:cstheme="majorBidi"/>
              </w:rPr>
            </w:pPr>
            <w:r>
              <w:rPr>
                <w:rFonts w:asciiTheme="majorBidi" w:hAnsiTheme="majorBidi" w:cstheme="majorBidi"/>
              </w:rPr>
              <w:t>SamPea</w:t>
            </w:r>
            <w:r w:rsidR="00513BBC" w:rsidRPr="006F2064">
              <w:rPr>
                <w:rFonts w:asciiTheme="majorBidi" w:hAnsiTheme="majorBidi" w:cstheme="majorBidi"/>
              </w:rPr>
              <w:t>15</w:t>
            </w:r>
          </w:p>
        </w:tc>
        <w:tc>
          <w:tcPr>
            <w:tcW w:w="1125" w:type="dxa"/>
            <w:tcBorders>
              <w:top w:val="single" w:sz="4" w:space="0" w:color="auto"/>
              <w:bottom w:val="single" w:sz="4" w:space="0" w:color="auto"/>
            </w:tcBorders>
          </w:tcPr>
          <w:p w14:paraId="545270BA" w14:textId="76036109" w:rsidR="00513BBC" w:rsidRPr="006F2064" w:rsidRDefault="00080BCC" w:rsidP="00890853">
            <w:pPr>
              <w:jc w:val="center"/>
              <w:rPr>
                <w:rFonts w:asciiTheme="majorBidi" w:hAnsiTheme="majorBidi" w:cstheme="majorBidi"/>
              </w:rPr>
            </w:pPr>
            <w:proofErr w:type="spellStart"/>
            <w:r>
              <w:rPr>
                <w:rFonts w:asciiTheme="majorBidi" w:hAnsiTheme="majorBidi" w:cstheme="majorBidi"/>
              </w:rPr>
              <w:t>SamPea</w:t>
            </w:r>
            <w:proofErr w:type="spellEnd"/>
            <w:r w:rsidR="00513BBC" w:rsidRPr="006F2064">
              <w:rPr>
                <w:rFonts w:asciiTheme="majorBidi" w:hAnsiTheme="majorBidi" w:cstheme="majorBidi"/>
              </w:rPr>
              <w:t xml:space="preserve"> 16</w:t>
            </w:r>
          </w:p>
        </w:tc>
      </w:tr>
      <w:tr w:rsidR="00513BBC" w:rsidRPr="006F2064" w14:paraId="114157C2" w14:textId="77777777" w:rsidTr="00890853">
        <w:trPr>
          <w:trHeight w:val="308"/>
        </w:trPr>
        <w:tc>
          <w:tcPr>
            <w:tcW w:w="2358" w:type="dxa"/>
            <w:tcBorders>
              <w:top w:val="single" w:sz="4" w:space="0" w:color="auto"/>
            </w:tcBorders>
          </w:tcPr>
          <w:p w14:paraId="24B0DF5D" w14:textId="77777777" w:rsidR="00513BBC" w:rsidRPr="006F2064" w:rsidRDefault="00513BBC" w:rsidP="00890853">
            <w:pPr>
              <w:rPr>
                <w:rFonts w:asciiTheme="majorBidi" w:hAnsiTheme="majorBidi" w:cstheme="majorBidi"/>
              </w:rPr>
            </w:pPr>
            <w:r w:rsidRPr="006F2064">
              <w:rPr>
                <w:rFonts w:asciiTheme="majorBidi" w:hAnsiTheme="majorBidi" w:cstheme="majorBidi"/>
              </w:rPr>
              <w:t>Nitrogen sources</w:t>
            </w:r>
          </w:p>
        </w:tc>
        <w:tc>
          <w:tcPr>
            <w:tcW w:w="1396" w:type="dxa"/>
            <w:tcBorders>
              <w:top w:val="single" w:sz="4" w:space="0" w:color="auto"/>
            </w:tcBorders>
          </w:tcPr>
          <w:p w14:paraId="3075B5FF" w14:textId="77777777" w:rsidR="00513BBC" w:rsidRPr="006F2064" w:rsidRDefault="00513BBC" w:rsidP="00890853">
            <w:pPr>
              <w:jc w:val="center"/>
              <w:rPr>
                <w:rFonts w:asciiTheme="majorBidi" w:hAnsiTheme="majorBidi" w:cstheme="majorBidi"/>
              </w:rPr>
            </w:pPr>
          </w:p>
        </w:tc>
        <w:tc>
          <w:tcPr>
            <w:tcW w:w="1125" w:type="dxa"/>
            <w:tcBorders>
              <w:top w:val="single" w:sz="4" w:space="0" w:color="auto"/>
            </w:tcBorders>
          </w:tcPr>
          <w:p w14:paraId="2ED3CEDB" w14:textId="77777777" w:rsidR="00513BBC" w:rsidRPr="006F2064" w:rsidRDefault="00513BBC" w:rsidP="00890853">
            <w:pPr>
              <w:jc w:val="center"/>
              <w:rPr>
                <w:rFonts w:asciiTheme="majorBidi" w:hAnsiTheme="majorBidi" w:cstheme="majorBidi"/>
              </w:rPr>
            </w:pPr>
          </w:p>
        </w:tc>
        <w:tc>
          <w:tcPr>
            <w:tcW w:w="1125" w:type="dxa"/>
            <w:tcBorders>
              <w:top w:val="single" w:sz="4" w:space="0" w:color="auto"/>
            </w:tcBorders>
          </w:tcPr>
          <w:p w14:paraId="0EB36B86" w14:textId="77777777" w:rsidR="00513BBC" w:rsidRPr="006F2064" w:rsidRDefault="00513BBC" w:rsidP="00890853">
            <w:pPr>
              <w:jc w:val="center"/>
              <w:rPr>
                <w:rFonts w:asciiTheme="majorBidi" w:hAnsiTheme="majorBidi" w:cstheme="majorBidi"/>
              </w:rPr>
            </w:pPr>
          </w:p>
        </w:tc>
        <w:tc>
          <w:tcPr>
            <w:tcW w:w="236" w:type="dxa"/>
            <w:tcBorders>
              <w:top w:val="single" w:sz="4" w:space="0" w:color="auto"/>
            </w:tcBorders>
          </w:tcPr>
          <w:p w14:paraId="14309D7E" w14:textId="77777777" w:rsidR="00513BBC" w:rsidRPr="006F2064" w:rsidRDefault="00513BBC" w:rsidP="00890853">
            <w:pPr>
              <w:jc w:val="center"/>
              <w:rPr>
                <w:rFonts w:asciiTheme="majorBidi" w:hAnsiTheme="majorBidi" w:cstheme="majorBidi"/>
              </w:rPr>
            </w:pPr>
          </w:p>
        </w:tc>
        <w:tc>
          <w:tcPr>
            <w:tcW w:w="1248" w:type="dxa"/>
            <w:tcBorders>
              <w:top w:val="single" w:sz="4" w:space="0" w:color="auto"/>
            </w:tcBorders>
          </w:tcPr>
          <w:p w14:paraId="2816ABE3" w14:textId="77777777" w:rsidR="00513BBC" w:rsidRPr="006F2064" w:rsidRDefault="00513BBC" w:rsidP="00890853">
            <w:pPr>
              <w:jc w:val="center"/>
              <w:rPr>
                <w:rFonts w:asciiTheme="majorBidi" w:hAnsiTheme="majorBidi" w:cstheme="majorBidi"/>
              </w:rPr>
            </w:pPr>
          </w:p>
        </w:tc>
        <w:tc>
          <w:tcPr>
            <w:tcW w:w="978" w:type="dxa"/>
            <w:tcBorders>
              <w:top w:val="single" w:sz="4" w:space="0" w:color="auto"/>
            </w:tcBorders>
          </w:tcPr>
          <w:p w14:paraId="08CCF763" w14:textId="77777777" w:rsidR="00513BBC" w:rsidRPr="006F2064" w:rsidRDefault="00513BBC" w:rsidP="00890853">
            <w:pPr>
              <w:jc w:val="center"/>
              <w:rPr>
                <w:rFonts w:asciiTheme="majorBidi" w:hAnsiTheme="majorBidi" w:cstheme="majorBidi"/>
              </w:rPr>
            </w:pPr>
          </w:p>
        </w:tc>
        <w:tc>
          <w:tcPr>
            <w:tcW w:w="1125" w:type="dxa"/>
            <w:tcBorders>
              <w:top w:val="single" w:sz="4" w:space="0" w:color="auto"/>
            </w:tcBorders>
          </w:tcPr>
          <w:p w14:paraId="3A3B553A" w14:textId="77777777" w:rsidR="00513BBC" w:rsidRPr="006F2064" w:rsidRDefault="00513BBC" w:rsidP="00890853">
            <w:pPr>
              <w:jc w:val="center"/>
              <w:rPr>
                <w:rFonts w:asciiTheme="majorBidi" w:hAnsiTheme="majorBidi" w:cstheme="majorBidi"/>
              </w:rPr>
            </w:pPr>
          </w:p>
        </w:tc>
      </w:tr>
      <w:tr w:rsidR="00513BBC" w:rsidRPr="006F2064" w14:paraId="37EF8190" w14:textId="77777777" w:rsidTr="00890853">
        <w:trPr>
          <w:trHeight w:val="308"/>
        </w:trPr>
        <w:tc>
          <w:tcPr>
            <w:tcW w:w="2358" w:type="dxa"/>
          </w:tcPr>
          <w:p w14:paraId="12D05E1C" w14:textId="77777777" w:rsidR="00513BBC" w:rsidRPr="006F2064" w:rsidRDefault="00513BBC" w:rsidP="00890853">
            <w:pPr>
              <w:rPr>
                <w:rFonts w:asciiTheme="majorBidi" w:hAnsiTheme="majorBidi" w:cstheme="majorBidi"/>
              </w:rPr>
            </w:pPr>
            <w:r w:rsidRPr="006F2064">
              <w:rPr>
                <w:rFonts w:asciiTheme="majorBidi" w:hAnsiTheme="majorBidi" w:cstheme="majorBidi"/>
              </w:rPr>
              <w:t>Control</w:t>
            </w:r>
          </w:p>
        </w:tc>
        <w:tc>
          <w:tcPr>
            <w:tcW w:w="1396" w:type="dxa"/>
          </w:tcPr>
          <w:p w14:paraId="5EB7073A"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13.0</w:t>
            </w:r>
            <w:r w:rsidRPr="006F2064">
              <w:rPr>
                <w:rFonts w:asciiTheme="majorBidi" w:hAnsiTheme="majorBidi" w:cstheme="majorBidi"/>
                <w:vertAlign w:val="superscript"/>
              </w:rPr>
              <w:t>d</w:t>
            </w:r>
          </w:p>
        </w:tc>
        <w:tc>
          <w:tcPr>
            <w:tcW w:w="1125" w:type="dxa"/>
          </w:tcPr>
          <w:p w14:paraId="2E9D189C"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14.93</w:t>
            </w:r>
            <w:r w:rsidRPr="006F2064">
              <w:rPr>
                <w:rFonts w:asciiTheme="majorBidi" w:hAnsiTheme="majorBidi" w:cstheme="majorBidi"/>
                <w:vertAlign w:val="superscript"/>
              </w:rPr>
              <w:t>bc</w:t>
            </w:r>
          </w:p>
        </w:tc>
        <w:tc>
          <w:tcPr>
            <w:tcW w:w="1125" w:type="dxa"/>
          </w:tcPr>
          <w:p w14:paraId="5BC5D8A9"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17.57</w:t>
            </w:r>
            <w:r w:rsidRPr="006F2064">
              <w:rPr>
                <w:rFonts w:asciiTheme="majorBidi" w:hAnsiTheme="majorBidi" w:cstheme="majorBidi"/>
                <w:vertAlign w:val="superscript"/>
              </w:rPr>
              <w:t xml:space="preserve"> a</w:t>
            </w:r>
          </w:p>
        </w:tc>
        <w:tc>
          <w:tcPr>
            <w:tcW w:w="236" w:type="dxa"/>
          </w:tcPr>
          <w:p w14:paraId="5015A9E1" w14:textId="77777777" w:rsidR="00513BBC" w:rsidRPr="006F2064" w:rsidRDefault="00513BBC" w:rsidP="00890853">
            <w:pPr>
              <w:jc w:val="center"/>
              <w:rPr>
                <w:rFonts w:asciiTheme="majorBidi" w:hAnsiTheme="majorBidi" w:cstheme="majorBidi"/>
              </w:rPr>
            </w:pPr>
          </w:p>
        </w:tc>
        <w:tc>
          <w:tcPr>
            <w:tcW w:w="1248" w:type="dxa"/>
          </w:tcPr>
          <w:p w14:paraId="6A22F873"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23.01</w:t>
            </w:r>
            <w:r w:rsidRPr="006F2064">
              <w:rPr>
                <w:rFonts w:asciiTheme="majorBidi" w:hAnsiTheme="majorBidi" w:cstheme="majorBidi"/>
                <w:vertAlign w:val="superscript"/>
              </w:rPr>
              <w:t>gh</w:t>
            </w:r>
          </w:p>
        </w:tc>
        <w:tc>
          <w:tcPr>
            <w:tcW w:w="978" w:type="dxa"/>
          </w:tcPr>
          <w:p w14:paraId="5AA23A34"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23.33</w:t>
            </w:r>
            <w:r w:rsidRPr="006F2064">
              <w:rPr>
                <w:rFonts w:asciiTheme="majorBidi" w:hAnsiTheme="majorBidi" w:cstheme="majorBidi"/>
                <w:vertAlign w:val="superscript"/>
              </w:rPr>
              <w:t>gh</w:t>
            </w:r>
          </w:p>
        </w:tc>
        <w:tc>
          <w:tcPr>
            <w:tcW w:w="1125" w:type="dxa"/>
          </w:tcPr>
          <w:p w14:paraId="1C9FC259"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21.50</w:t>
            </w:r>
            <w:r w:rsidRPr="006F2064">
              <w:rPr>
                <w:rFonts w:asciiTheme="majorBidi" w:hAnsiTheme="majorBidi" w:cstheme="majorBidi"/>
                <w:vertAlign w:val="superscript"/>
              </w:rPr>
              <w:t>h</w:t>
            </w:r>
          </w:p>
        </w:tc>
      </w:tr>
      <w:tr w:rsidR="00513BBC" w:rsidRPr="006F2064" w14:paraId="520FE9B4" w14:textId="77777777" w:rsidTr="00890853">
        <w:trPr>
          <w:trHeight w:val="291"/>
        </w:trPr>
        <w:tc>
          <w:tcPr>
            <w:tcW w:w="2358" w:type="dxa"/>
          </w:tcPr>
          <w:p w14:paraId="7A4A31BF" w14:textId="77777777" w:rsidR="00513BBC" w:rsidRPr="006F2064" w:rsidRDefault="00513BBC" w:rsidP="00890853">
            <w:pPr>
              <w:rPr>
                <w:rFonts w:asciiTheme="majorBidi" w:hAnsiTheme="majorBidi" w:cstheme="majorBidi"/>
              </w:rPr>
            </w:pPr>
            <w:r w:rsidRPr="006F2064">
              <w:rPr>
                <w:rFonts w:asciiTheme="majorBidi" w:hAnsiTheme="majorBidi" w:cstheme="majorBidi"/>
              </w:rPr>
              <w:t>Urea</w:t>
            </w:r>
          </w:p>
        </w:tc>
        <w:tc>
          <w:tcPr>
            <w:tcW w:w="1396" w:type="dxa"/>
          </w:tcPr>
          <w:p w14:paraId="0B6374AF"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16.0</w:t>
            </w:r>
            <w:r w:rsidRPr="006F2064">
              <w:rPr>
                <w:rFonts w:asciiTheme="majorBidi" w:hAnsiTheme="majorBidi" w:cstheme="majorBidi"/>
                <w:vertAlign w:val="superscript"/>
              </w:rPr>
              <w:t>ab</w:t>
            </w:r>
          </w:p>
        </w:tc>
        <w:tc>
          <w:tcPr>
            <w:tcW w:w="1125" w:type="dxa"/>
          </w:tcPr>
          <w:p w14:paraId="018020A4"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14.00</w:t>
            </w:r>
            <w:r w:rsidRPr="006F2064">
              <w:rPr>
                <w:rFonts w:asciiTheme="majorBidi" w:hAnsiTheme="majorBidi" w:cstheme="majorBidi"/>
                <w:vertAlign w:val="superscript"/>
              </w:rPr>
              <w:t>cd</w:t>
            </w:r>
          </w:p>
        </w:tc>
        <w:tc>
          <w:tcPr>
            <w:tcW w:w="1125" w:type="dxa"/>
          </w:tcPr>
          <w:p w14:paraId="2B70D67F"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10.93</w:t>
            </w:r>
            <w:r w:rsidRPr="006F2064">
              <w:rPr>
                <w:rFonts w:asciiTheme="majorBidi" w:hAnsiTheme="majorBidi" w:cstheme="majorBidi"/>
                <w:vertAlign w:val="superscript"/>
              </w:rPr>
              <w:t>e</w:t>
            </w:r>
          </w:p>
        </w:tc>
        <w:tc>
          <w:tcPr>
            <w:tcW w:w="236" w:type="dxa"/>
          </w:tcPr>
          <w:p w14:paraId="22E19258" w14:textId="77777777" w:rsidR="00513BBC" w:rsidRPr="006F2064" w:rsidRDefault="00513BBC" w:rsidP="00890853">
            <w:pPr>
              <w:jc w:val="center"/>
              <w:rPr>
                <w:rFonts w:asciiTheme="majorBidi" w:hAnsiTheme="majorBidi" w:cstheme="majorBidi"/>
              </w:rPr>
            </w:pPr>
          </w:p>
        </w:tc>
        <w:tc>
          <w:tcPr>
            <w:tcW w:w="1248" w:type="dxa"/>
          </w:tcPr>
          <w:p w14:paraId="42B7EE88"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34.77</w:t>
            </w:r>
            <w:r w:rsidRPr="006F2064">
              <w:rPr>
                <w:rFonts w:asciiTheme="majorBidi" w:hAnsiTheme="majorBidi" w:cstheme="majorBidi"/>
                <w:vertAlign w:val="superscript"/>
              </w:rPr>
              <w:t>b</w:t>
            </w:r>
          </w:p>
        </w:tc>
        <w:tc>
          <w:tcPr>
            <w:tcW w:w="978" w:type="dxa"/>
          </w:tcPr>
          <w:p w14:paraId="2546AE36"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24.43</w:t>
            </w:r>
            <w:r w:rsidRPr="006F2064">
              <w:rPr>
                <w:rFonts w:asciiTheme="majorBidi" w:hAnsiTheme="majorBidi" w:cstheme="majorBidi"/>
                <w:vertAlign w:val="superscript"/>
              </w:rPr>
              <w:t>fg</w:t>
            </w:r>
          </w:p>
        </w:tc>
        <w:tc>
          <w:tcPr>
            <w:tcW w:w="1125" w:type="dxa"/>
          </w:tcPr>
          <w:p w14:paraId="239624D6"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38.03</w:t>
            </w:r>
            <w:r w:rsidRPr="006F2064">
              <w:rPr>
                <w:rFonts w:asciiTheme="majorBidi" w:hAnsiTheme="majorBidi" w:cstheme="majorBidi"/>
                <w:vertAlign w:val="superscript"/>
              </w:rPr>
              <w:t xml:space="preserve"> a</w:t>
            </w:r>
          </w:p>
        </w:tc>
      </w:tr>
      <w:tr w:rsidR="005B7481" w:rsidRPr="006F2064" w14:paraId="31205D9C" w14:textId="77777777" w:rsidTr="00890853">
        <w:trPr>
          <w:trHeight w:val="308"/>
        </w:trPr>
        <w:tc>
          <w:tcPr>
            <w:tcW w:w="2358" w:type="dxa"/>
          </w:tcPr>
          <w:p w14:paraId="47856E90" w14:textId="77777777" w:rsidR="005B7481" w:rsidRPr="005B7481" w:rsidRDefault="005B7481" w:rsidP="005B7481">
            <w:pPr>
              <w:spacing w:after="0" w:line="480" w:lineRule="auto"/>
              <w:rPr>
                <w:rFonts w:ascii="Times New Roman" w:hAnsi="Times New Roman" w:cs="Times New Roman"/>
              </w:rPr>
            </w:pPr>
            <w:r w:rsidRPr="005B7481">
              <w:rPr>
                <w:rFonts w:ascii="Times New Roman" w:hAnsi="Times New Roman" w:cs="Times New Roman"/>
              </w:rPr>
              <w:t xml:space="preserve">Urea + </w:t>
            </w:r>
            <w:proofErr w:type="spellStart"/>
            <w:r w:rsidRPr="005B7481">
              <w:rPr>
                <w:rFonts w:ascii="Times New Roman" w:hAnsi="Times New Roman" w:cs="Times New Roman"/>
              </w:rPr>
              <w:t>Agrolyzer</w:t>
            </w:r>
            <w:proofErr w:type="spellEnd"/>
          </w:p>
        </w:tc>
        <w:tc>
          <w:tcPr>
            <w:tcW w:w="1396" w:type="dxa"/>
          </w:tcPr>
          <w:p w14:paraId="64EF71C9"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14.25</w:t>
            </w:r>
            <w:r w:rsidRPr="006F2064">
              <w:rPr>
                <w:rFonts w:asciiTheme="majorBidi" w:hAnsiTheme="majorBidi" w:cstheme="majorBidi"/>
                <w:vertAlign w:val="superscript"/>
              </w:rPr>
              <w:t>cd</w:t>
            </w:r>
          </w:p>
        </w:tc>
        <w:tc>
          <w:tcPr>
            <w:tcW w:w="1125" w:type="dxa"/>
          </w:tcPr>
          <w:p w14:paraId="50ED264D"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16.37</w:t>
            </w:r>
            <w:r w:rsidRPr="006F2064">
              <w:rPr>
                <w:rFonts w:asciiTheme="majorBidi" w:hAnsiTheme="majorBidi" w:cstheme="majorBidi"/>
                <w:vertAlign w:val="superscript"/>
              </w:rPr>
              <w:t>ab</w:t>
            </w:r>
          </w:p>
        </w:tc>
        <w:tc>
          <w:tcPr>
            <w:tcW w:w="1125" w:type="dxa"/>
          </w:tcPr>
          <w:p w14:paraId="34E34299"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15.63</w:t>
            </w:r>
            <w:r w:rsidRPr="006F2064">
              <w:rPr>
                <w:rFonts w:asciiTheme="majorBidi" w:hAnsiTheme="majorBidi" w:cstheme="majorBidi"/>
                <w:vertAlign w:val="superscript"/>
              </w:rPr>
              <w:t>bc</w:t>
            </w:r>
          </w:p>
        </w:tc>
        <w:tc>
          <w:tcPr>
            <w:tcW w:w="236" w:type="dxa"/>
          </w:tcPr>
          <w:p w14:paraId="0D7EAD45" w14:textId="77777777" w:rsidR="005B7481" w:rsidRPr="006F2064" w:rsidRDefault="005B7481" w:rsidP="005B7481">
            <w:pPr>
              <w:jc w:val="center"/>
              <w:rPr>
                <w:rFonts w:asciiTheme="majorBidi" w:hAnsiTheme="majorBidi" w:cstheme="majorBidi"/>
              </w:rPr>
            </w:pPr>
          </w:p>
        </w:tc>
        <w:tc>
          <w:tcPr>
            <w:tcW w:w="1248" w:type="dxa"/>
          </w:tcPr>
          <w:p w14:paraId="4FC9E0B2"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23.13</w:t>
            </w:r>
            <w:r w:rsidRPr="006F2064">
              <w:rPr>
                <w:rFonts w:asciiTheme="majorBidi" w:hAnsiTheme="majorBidi" w:cstheme="majorBidi"/>
                <w:vertAlign w:val="superscript"/>
              </w:rPr>
              <w:t>gh</w:t>
            </w:r>
          </w:p>
        </w:tc>
        <w:tc>
          <w:tcPr>
            <w:tcW w:w="978" w:type="dxa"/>
          </w:tcPr>
          <w:p w14:paraId="0EBDE216"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26.60</w:t>
            </w:r>
            <w:r w:rsidRPr="006F2064">
              <w:rPr>
                <w:rFonts w:asciiTheme="majorBidi" w:hAnsiTheme="majorBidi" w:cstheme="majorBidi"/>
                <w:vertAlign w:val="superscript"/>
              </w:rPr>
              <w:t>ef</w:t>
            </w:r>
          </w:p>
        </w:tc>
        <w:tc>
          <w:tcPr>
            <w:tcW w:w="1125" w:type="dxa"/>
          </w:tcPr>
          <w:p w14:paraId="25971C2B"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25.38</w:t>
            </w:r>
            <w:r w:rsidRPr="006F2064">
              <w:rPr>
                <w:rFonts w:asciiTheme="majorBidi" w:hAnsiTheme="majorBidi" w:cstheme="majorBidi"/>
                <w:vertAlign w:val="superscript"/>
              </w:rPr>
              <w:t>efg</w:t>
            </w:r>
          </w:p>
        </w:tc>
      </w:tr>
      <w:tr w:rsidR="005B7481" w:rsidRPr="006F2064" w14:paraId="1F422947" w14:textId="77777777" w:rsidTr="00890853">
        <w:trPr>
          <w:trHeight w:val="291"/>
        </w:trPr>
        <w:tc>
          <w:tcPr>
            <w:tcW w:w="2358" w:type="dxa"/>
          </w:tcPr>
          <w:p w14:paraId="41B40828" w14:textId="77777777" w:rsidR="005B7481" w:rsidRPr="005B7481" w:rsidRDefault="005B7481" w:rsidP="005B7481">
            <w:pPr>
              <w:spacing w:after="0" w:line="480" w:lineRule="auto"/>
              <w:rPr>
                <w:rFonts w:ascii="Times New Roman" w:hAnsi="Times New Roman" w:cs="Times New Roman"/>
              </w:rPr>
            </w:pPr>
            <w:r w:rsidRPr="005B7481">
              <w:rPr>
                <w:rFonts w:asciiTheme="majorBidi" w:hAnsiTheme="majorBidi" w:cstheme="majorBidi"/>
              </w:rPr>
              <w:t>Gw5 inoculant</w:t>
            </w:r>
          </w:p>
        </w:tc>
        <w:tc>
          <w:tcPr>
            <w:tcW w:w="1396" w:type="dxa"/>
          </w:tcPr>
          <w:p w14:paraId="32A9C23F"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14.87</w:t>
            </w:r>
            <w:r w:rsidRPr="006F2064">
              <w:rPr>
                <w:rFonts w:asciiTheme="majorBidi" w:hAnsiTheme="majorBidi" w:cstheme="majorBidi"/>
                <w:vertAlign w:val="superscript"/>
              </w:rPr>
              <w:t>bc</w:t>
            </w:r>
          </w:p>
        </w:tc>
        <w:tc>
          <w:tcPr>
            <w:tcW w:w="1125" w:type="dxa"/>
          </w:tcPr>
          <w:p w14:paraId="358DAAF4"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17.37</w:t>
            </w:r>
            <w:r w:rsidRPr="006F2064">
              <w:rPr>
                <w:rFonts w:asciiTheme="majorBidi" w:hAnsiTheme="majorBidi" w:cstheme="majorBidi"/>
                <w:vertAlign w:val="superscript"/>
              </w:rPr>
              <w:t xml:space="preserve"> a</w:t>
            </w:r>
          </w:p>
        </w:tc>
        <w:tc>
          <w:tcPr>
            <w:tcW w:w="1125" w:type="dxa"/>
          </w:tcPr>
          <w:p w14:paraId="16E411BC"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17.40</w:t>
            </w:r>
            <w:r w:rsidRPr="006F2064">
              <w:rPr>
                <w:rFonts w:asciiTheme="majorBidi" w:hAnsiTheme="majorBidi" w:cstheme="majorBidi"/>
                <w:vertAlign w:val="superscript"/>
              </w:rPr>
              <w:t xml:space="preserve"> a</w:t>
            </w:r>
          </w:p>
        </w:tc>
        <w:tc>
          <w:tcPr>
            <w:tcW w:w="236" w:type="dxa"/>
          </w:tcPr>
          <w:p w14:paraId="46890A86" w14:textId="77777777" w:rsidR="005B7481" w:rsidRPr="006F2064" w:rsidRDefault="005B7481" w:rsidP="005B7481">
            <w:pPr>
              <w:jc w:val="center"/>
              <w:rPr>
                <w:rFonts w:asciiTheme="majorBidi" w:hAnsiTheme="majorBidi" w:cstheme="majorBidi"/>
              </w:rPr>
            </w:pPr>
          </w:p>
        </w:tc>
        <w:tc>
          <w:tcPr>
            <w:tcW w:w="1248" w:type="dxa"/>
          </w:tcPr>
          <w:p w14:paraId="12659D7C"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26.41</w:t>
            </w:r>
            <w:r w:rsidRPr="006F2064">
              <w:rPr>
                <w:rFonts w:asciiTheme="majorBidi" w:hAnsiTheme="majorBidi" w:cstheme="majorBidi"/>
                <w:vertAlign w:val="superscript"/>
              </w:rPr>
              <w:t>ef</w:t>
            </w:r>
          </w:p>
        </w:tc>
        <w:tc>
          <w:tcPr>
            <w:tcW w:w="978" w:type="dxa"/>
          </w:tcPr>
          <w:p w14:paraId="5F57599D"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27.47</w:t>
            </w:r>
            <w:r w:rsidRPr="006F2064">
              <w:rPr>
                <w:rFonts w:asciiTheme="majorBidi" w:hAnsiTheme="majorBidi" w:cstheme="majorBidi"/>
                <w:vertAlign w:val="superscript"/>
              </w:rPr>
              <w:t>de</w:t>
            </w:r>
          </w:p>
        </w:tc>
        <w:tc>
          <w:tcPr>
            <w:tcW w:w="1125" w:type="dxa"/>
          </w:tcPr>
          <w:p w14:paraId="3515C563"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30.22</w:t>
            </w:r>
            <w:r w:rsidRPr="006F2064">
              <w:rPr>
                <w:rFonts w:asciiTheme="majorBidi" w:hAnsiTheme="majorBidi" w:cstheme="majorBidi"/>
                <w:vertAlign w:val="superscript"/>
              </w:rPr>
              <w:t>cd</w:t>
            </w:r>
          </w:p>
        </w:tc>
      </w:tr>
      <w:tr w:rsidR="005B7481" w:rsidRPr="006F2064" w14:paraId="1125F448" w14:textId="77777777" w:rsidTr="00890853">
        <w:trPr>
          <w:trHeight w:val="308"/>
        </w:trPr>
        <w:tc>
          <w:tcPr>
            <w:tcW w:w="2358" w:type="dxa"/>
          </w:tcPr>
          <w:p w14:paraId="4836591E" w14:textId="77777777" w:rsidR="005B7481" w:rsidRPr="005B7481" w:rsidRDefault="005B7481" w:rsidP="005B7481">
            <w:pPr>
              <w:spacing w:after="0" w:line="240" w:lineRule="auto"/>
              <w:rPr>
                <w:rFonts w:ascii="Times New Roman" w:hAnsi="Times New Roman" w:cs="Times New Roman"/>
              </w:rPr>
            </w:pPr>
            <w:r w:rsidRPr="005B7481">
              <w:rPr>
                <w:rFonts w:ascii="Times New Roman" w:hAnsi="Times New Roman" w:cs="Times New Roman"/>
              </w:rPr>
              <w:t xml:space="preserve">Urea + </w:t>
            </w:r>
            <w:proofErr w:type="spellStart"/>
            <w:r w:rsidRPr="005B7481">
              <w:rPr>
                <w:rFonts w:ascii="Times New Roman" w:hAnsi="Times New Roman" w:cs="Times New Roman"/>
              </w:rPr>
              <w:t>Agrolyzer</w:t>
            </w:r>
            <w:proofErr w:type="spellEnd"/>
            <w:r w:rsidRPr="005B7481">
              <w:rPr>
                <w:rFonts w:ascii="Times New Roman" w:hAnsi="Times New Roman" w:cs="Times New Roman"/>
              </w:rPr>
              <w:t xml:space="preserve"> + </w:t>
            </w:r>
            <w:r w:rsidRPr="005B7481">
              <w:rPr>
                <w:rFonts w:asciiTheme="majorBidi" w:hAnsiTheme="majorBidi" w:cstheme="majorBidi"/>
              </w:rPr>
              <w:t>Gw5 inoculant</w:t>
            </w:r>
          </w:p>
        </w:tc>
        <w:tc>
          <w:tcPr>
            <w:tcW w:w="1396" w:type="dxa"/>
          </w:tcPr>
          <w:p w14:paraId="6805A2F2"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13.05</w:t>
            </w:r>
            <w:r w:rsidRPr="006F2064">
              <w:rPr>
                <w:rFonts w:asciiTheme="majorBidi" w:hAnsiTheme="majorBidi" w:cstheme="majorBidi"/>
                <w:vertAlign w:val="superscript"/>
              </w:rPr>
              <w:t>d</w:t>
            </w:r>
          </w:p>
        </w:tc>
        <w:tc>
          <w:tcPr>
            <w:tcW w:w="1125" w:type="dxa"/>
          </w:tcPr>
          <w:p w14:paraId="3B490FF5"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16.13</w:t>
            </w:r>
            <w:r w:rsidRPr="006F2064">
              <w:rPr>
                <w:rFonts w:asciiTheme="majorBidi" w:hAnsiTheme="majorBidi" w:cstheme="majorBidi"/>
                <w:vertAlign w:val="superscript"/>
              </w:rPr>
              <w:t>ab</w:t>
            </w:r>
          </w:p>
        </w:tc>
        <w:tc>
          <w:tcPr>
            <w:tcW w:w="1125" w:type="dxa"/>
          </w:tcPr>
          <w:p w14:paraId="7CF5EF02"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16.27</w:t>
            </w:r>
            <w:r w:rsidRPr="006F2064">
              <w:rPr>
                <w:rFonts w:asciiTheme="majorBidi" w:hAnsiTheme="majorBidi" w:cstheme="majorBidi"/>
                <w:vertAlign w:val="superscript"/>
              </w:rPr>
              <w:t>ab</w:t>
            </w:r>
          </w:p>
        </w:tc>
        <w:tc>
          <w:tcPr>
            <w:tcW w:w="236" w:type="dxa"/>
          </w:tcPr>
          <w:p w14:paraId="01DF2B19" w14:textId="77777777" w:rsidR="005B7481" w:rsidRPr="006F2064" w:rsidRDefault="005B7481" w:rsidP="005B7481">
            <w:pPr>
              <w:jc w:val="center"/>
              <w:rPr>
                <w:rFonts w:asciiTheme="majorBidi" w:hAnsiTheme="majorBidi" w:cstheme="majorBidi"/>
              </w:rPr>
            </w:pPr>
          </w:p>
        </w:tc>
        <w:tc>
          <w:tcPr>
            <w:tcW w:w="1248" w:type="dxa"/>
          </w:tcPr>
          <w:p w14:paraId="69850BDC"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31.45</w:t>
            </w:r>
            <w:r w:rsidRPr="006F2064">
              <w:rPr>
                <w:rFonts w:asciiTheme="majorBidi" w:hAnsiTheme="majorBidi" w:cstheme="majorBidi"/>
                <w:vertAlign w:val="superscript"/>
              </w:rPr>
              <w:t>c</w:t>
            </w:r>
          </w:p>
        </w:tc>
        <w:tc>
          <w:tcPr>
            <w:tcW w:w="978" w:type="dxa"/>
          </w:tcPr>
          <w:p w14:paraId="3024F674"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30.17</w:t>
            </w:r>
            <w:r w:rsidRPr="006F2064">
              <w:rPr>
                <w:rFonts w:asciiTheme="majorBidi" w:hAnsiTheme="majorBidi" w:cstheme="majorBidi"/>
                <w:vertAlign w:val="superscript"/>
              </w:rPr>
              <w:t>cd</w:t>
            </w:r>
          </w:p>
        </w:tc>
        <w:tc>
          <w:tcPr>
            <w:tcW w:w="1125" w:type="dxa"/>
          </w:tcPr>
          <w:p w14:paraId="150F9077" w14:textId="77777777" w:rsidR="005B7481" w:rsidRPr="006F2064" w:rsidRDefault="005B7481" w:rsidP="005B7481">
            <w:pPr>
              <w:jc w:val="center"/>
              <w:rPr>
                <w:rFonts w:asciiTheme="majorBidi" w:hAnsiTheme="majorBidi" w:cstheme="majorBidi"/>
              </w:rPr>
            </w:pPr>
            <w:r w:rsidRPr="006F2064">
              <w:rPr>
                <w:rFonts w:asciiTheme="majorBidi" w:hAnsiTheme="majorBidi" w:cstheme="majorBidi"/>
              </w:rPr>
              <w:t>31.97</w:t>
            </w:r>
            <w:r w:rsidRPr="006F2064">
              <w:rPr>
                <w:rFonts w:asciiTheme="majorBidi" w:hAnsiTheme="majorBidi" w:cstheme="majorBidi"/>
                <w:vertAlign w:val="superscript"/>
              </w:rPr>
              <w:t>bc</w:t>
            </w:r>
          </w:p>
        </w:tc>
      </w:tr>
      <w:tr w:rsidR="00513BBC" w:rsidRPr="006F2064" w14:paraId="49D9F7E7" w14:textId="77777777" w:rsidTr="00890853">
        <w:trPr>
          <w:trHeight w:val="291"/>
        </w:trPr>
        <w:tc>
          <w:tcPr>
            <w:tcW w:w="2358" w:type="dxa"/>
            <w:tcBorders>
              <w:bottom w:val="single" w:sz="4" w:space="0" w:color="auto"/>
            </w:tcBorders>
          </w:tcPr>
          <w:p w14:paraId="781939D5" w14:textId="77777777" w:rsidR="00513BBC" w:rsidRPr="006F2064" w:rsidRDefault="00513BBC" w:rsidP="00890853">
            <w:pPr>
              <w:rPr>
                <w:rFonts w:asciiTheme="majorBidi" w:hAnsiTheme="majorBidi" w:cstheme="majorBidi"/>
              </w:rPr>
            </w:pPr>
            <w:r w:rsidRPr="006F2064">
              <w:rPr>
                <w:rFonts w:asciiTheme="majorBidi" w:hAnsiTheme="majorBidi" w:cstheme="majorBidi"/>
              </w:rPr>
              <w:t>SE±</w:t>
            </w:r>
          </w:p>
        </w:tc>
        <w:tc>
          <w:tcPr>
            <w:tcW w:w="3646" w:type="dxa"/>
            <w:gridSpan w:val="3"/>
            <w:tcBorders>
              <w:bottom w:val="single" w:sz="4" w:space="0" w:color="auto"/>
            </w:tcBorders>
          </w:tcPr>
          <w:p w14:paraId="7ACC8BBF"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1.14</w:t>
            </w:r>
          </w:p>
        </w:tc>
        <w:tc>
          <w:tcPr>
            <w:tcW w:w="236" w:type="dxa"/>
            <w:tcBorders>
              <w:bottom w:val="single" w:sz="4" w:space="0" w:color="auto"/>
            </w:tcBorders>
          </w:tcPr>
          <w:p w14:paraId="141A29D5" w14:textId="77777777" w:rsidR="00513BBC" w:rsidRPr="006F2064" w:rsidRDefault="00513BBC" w:rsidP="00890853">
            <w:pPr>
              <w:jc w:val="center"/>
              <w:rPr>
                <w:rFonts w:asciiTheme="majorBidi" w:hAnsiTheme="majorBidi" w:cstheme="majorBidi"/>
              </w:rPr>
            </w:pPr>
          </w:p>
        </w:tc>
        <w:tc>
          <w:tcPr>
            <w:tcW w:w="3351" w:type="dxa"/>
            <w:gridSpan w:val="3"/>
            <w:tcBorders>
              <w:bottom w:val="single" w:sz="4" w:space="0" w:color="auto"/>
            </w:tcBorders>
          </w:tcPr>
          <w:p w14:paraId="4AC38534" w14:textId="77777777" w:rsidR="00513BBC" w:rsidRPr="006F2064" w:rsidRDefault="00513BBC" w:rsidP="00890853">
            <w:pPr>
              <w:jc w:val="center"/>
              <w:rPr>
                <w:rFonts w:asciiTheme="majorBidi" w:hAnsiTheme="majorBidi" w:cstheme="majorBidi"/>
              </w:rPr>
            </w:pPr>
            <w:r w:rsidRPr="006F2064">
              <w:rPr>
                <w:rFonts w:asciiTheme="majorBidi" w:hAnsiTheme="majorBidi" w:cstheme="majorBidi"/>
              </w:rPr>
              <w:t>1.94</w:t>
            </w:r>
          </w:p>
        </w:tc>
      </w:tr>
    </w:tbl>
    <w:p w14:paraId="4A0834DB" w14:textId="77777777" w:rsidR="00513BBC" w:rsidRPr="006F2064" w:rsidRDefault="00513BBC" w:rsidP="00513BBC">
      <w:pPr>
        <w:rPr>
          <w:rFonts w:asciiTheme="majorBidi" w:hAnsiTheme="majorBidi" w:cstheme="majorBidi"/>
        </w:rPr>
      </w:pPr>
      <w:r w:rsidRPr="006F2064">
        <w:rPr>
          <w:rFonts w:asciiTheme="majorBidi" w:hAnsiTheme="majorBidi" w:cstheme="majorBidi"/>
          <w:sz w:val="20"/>
          <w:szCs w:val="20"/>
        </w:rPr>
        <w:t>Means with the same letter(s) are not significantly different at 5 % level of probability</w:t>
      </w:r>
    </w:p>
    <w:p w14:paraId="37E08A87" w14:textId="77777777" w:rsidR="00B8408E" w:rsidRPr="006F2064" w:rsidRDefault="00B8408E" w:rsidP="00513BBC">
      <w:pPr>
        <w:pStyle w:val="Default"/>
        <w:jc w:val="both"/>
        <w:rPr>
          <w:color w:val="auto"/>
          <w:sz w:val="23"/>
          <w:szCs w:val="23"/>
        </w:rPr>
        <w:sectPr w:rsidR="00B8408E" w:rsidRPr="006F2064" w:rsidSect="00890853">
          <w:type w:val="continuous"/>
          <w:pgSz w:w="12240" w:h="15840"/>
          <w:pgMar w:top="1440" w:right="1440" w:bottom="1440" w:left="1440" w:header="720" w:footer="720" w:gutter="0"/>
          <w:cols w:space="720"/>
          <w:docGrid w:linePitch="360"/>
        </w:sectPr>
      </w:pPr>
    </w:p>
    <w:p w14:paraId="3C2F3622" w14:textId="4563B329" w:rsidR="00513BBC" w:rsidRPr="001200BE" w:rsidRDefault="00513BBC" w:rsidP="00B8408E">
      <w:pPr>
        <w:pStyle w:val="Default"/>
        <w:ind w:left="-180" w:right="-180"/>
        <w:jc w:val="both"/>
        <w:rPr>
          <w:rFonts w:ascii="Calibri" w:hAnsi="Calibri" w:cs="Calibri"/>
          <w:color w:val="auto"/>
        </w:rPr>
      </w:pPr>
      <w:r w:rsidRPr="001200BE">
        <w:rPr>
          <w:color w:val="auto"/>
        </w:rPr>
        <w:t xml:space="preserve">This is consistent with the work of Uzoma </w:t>
      </w:r>
      <w:r w:rsidRPr="001200BE">
        <w:rPr>
          <w:i/>
          <w:iCs/>
          <w:color w:val="auto"/>
        </w:rPr>
        <w:t>et al</w:t>
      </w:r>
      <w:r w:rsidRPr="001200BE">
        <w:rPr>
          <w:color w:val="auto"/>
        </w:rPr>
        <w:t>. (2013a) who reported that inclusion of nitrogen increases dry matter accumulation of soybean. Rizvi</w:t>
      </w:r>
      <w:r w:rsidR="004F2738">
        <w:rPr>
          <w:color w:val="auto"/>
        </w:rPr>
        <w:t xml:space="preserve"> and Khan</w:t>
      </w:r>
      <w:r w:rsidRPr="001200BE">
        <w:rPr>
          <w:color w:val="auto"/>
        </w:rPr>
        <w:t xml:space="preserve"> (2018) also reported that adequate supply of nitrogen is essential for vegetative growth of legumes. </w:t>
      </w:r>
    </w:p>
    <w:p w14:paraId="7A3C8F10" w14:textId="244A0731" w:rsidR="00F025E0" w:rsidRDefault="00513BBC" w:rsidP="00F025E0">
      <w:pPr>
        <w:ind w:left="-180" w:right="-180"/>
        <w:jc w:val="both"/>
        <w:rPr>
          <w:rFonts w:asciiTheme="majorBidi" w:hAnsiTheme="majorBidi" w:cstheme="majorBidi"/>
          <w:sz w:val="24"/>
          <w:szCs w:val="24"/>
        </w:rPr>
      </w:pPr>
      <w:r w:rsidRPr="006F2064">
        <w:rPr>
          <w:rFonts w:asciiTheme="majorBidi" w:hAnsiTheme="majorBidi" w:cstheme="majorBidi"/>
          <w:sz w:val="24"/>
          <w:szCs w:val="24"/>
        </w:rPr>
        <w:t xml:space="preserve">The effect of cowpea varieties and N-sources on number of branches, number leaves and leaf area were shown in Table 3. The observed significant performance of </w:t>
      </w:r>
      <w:proofErr w:type="spellStart"/>
      <w:r w:rsidRPr="00080BCC">
        <w:rPr>
          <w:rFonts w:asciiTheme="majorBidi" w:hAnsiTheme="majorBidi" w:cstheme="majorBidi"/>
          <w:i/>
          <w:iCs/>
          <w:sz w:val="24"/>
          <w:szCs w:val="24"/>
        </w:rPr>
        <w:t>Kananado</w:t>
      </w:r>
      <w:proofErr w:type="spellEnd"/>
      <w:r w:rsidRPr="006F2064">
        <w:rPr>
          <w:rFonts w:asciiTheme="majorBidi" w:hAnsiTheme="majorBidi" w:cstheme="majorBidi"/>
          <w:sz w:val="24"/>
          <w:szCs w:val="24"/>
        </w:rPr>
        <w:t xml:space="preserve"> white and </w:t>
      </w:r>
      <w:proofErr w:type="spellStart"/>
      <w:r w:rsidR="00080BCC" w:rsidRPr="00080BCC">
        <w:rPr>
          <w:rFonts w:asciiTheme="majorBidi" w:hAnsiTheme="majorBidi" w:cstheme="majorBidi"/>
          <w:i/>
          <w:iCs/>
          <w:sz w:val="24"/>
          <w:szCs w:val="24"/>
        </w:rPr>
        <w:t>SamPea</w:t>
      </w:r>
      <w:proofErr w:type="spellEnd"/>
      <w:r w:rsidRPr="006F2064">
        <w:rPr>
          <w:rFonts w:asciiTheme="majorBidi" w:hAnsiTheme="majorBidi" w:cstheme="majorBidi"/>
          <w:sz w:val="24"/>
          <w:szCs w:val="24"/>
        </w:rPr>
        <w:t xml:space="preserve"> 16 in terms of number of branches, number leaves and leaf area show variation in the anatomical, morphological and physiological structures of these crop varieties which made them readily able to absorb nutrients and water from the soil, carry out effective photosynthetic process and store more photosynthates than </w:t>
      </w:r>
      <w:proofErr w:type="spellStart"/>
      <w:r w:rsidR="00080BCC" w:rsidRPr="00080BCC">
        <w:rPr>
          <w:rFonts w:asciiTheme="majorBidi" w:hAnsiTheme="majorBidi" w:cstheme="majorBidi"/>
          <w:i/>
          <w:iCs/>
          <w:sz w:val="24"/>
          <w:szCs w:val="24"/>
        </w:rPr>
        <w:t>SamPea</w:t>
      </w:r>
      <w:proofErr w:type="spellEnd"/>
      <w:r w:rsidRPr="006F2064">
        <w:rPr>
          <w:rFonts w:asciiTheme="majorBidi" w:hAnsiTheme="majorBidi" w:cstheme="majorBidi"/>
          <w:sz w:val="24"/>
          <w:szCs w:val="24"/>
        </w:rPr>
        <w:t xml:space="preserve"> 15. This </w:t>
      </w:r>
      <w:r w:rsidR="00CF1B4D" w:rsidRPr="006F2064">
        <w:rPr>
          <w:rFonts w:asciiTheme="majorBidi" w:hAnsiTheme="majorBidi" w:cstheme="majorBidi"/>
          <w:sz w:val="24"/>
          <w:szCs w:val="24"/>
        </w:rPr>
        <w:t>finding</w:t>
      </w:r>
      <w:r w:rsidRPr="006F2064">
        <w:rPr>
          <w:rFonts w:asciiTheme="majorBidi" w:hAnsiTheme="majorBidi" w:cstheme="majorBidi"/>
          <w:sz w:val="24"/>
          <w:szCs w:val="24"/>
        </w:rPr>
        <w:t xml:space="preserve"> supports the earlier reports of </w:t>
      </w:r>
      <w:proofErr w:type="spellStart"/>
      <w:r w:rsidRPr="006F2064">
        <w:rPr>
          <w:rFonts w:asciiTheme="majorBidi" w:hAnsiTheme="majorBidi" w:cstheme="majorBidi"/>
          <w:sz w:val="24"/>
          <w:szCs w:val="24"/>
        </w:rPr>
        <w:t>Agbogidi</w:t>
      </w:r>
      <w:proofErr w:type="spellEnd"/>
      <w:r w:rsidRPr="006F2064">
        <w:rPr>
          <w:rFonts w:asciiTheme="majorBidi" w:hAnsiTheme="majorBidi" w:cstheme="majorBidi"/>
          <w:sz w:val="24"/>
          <w:szCs w:val="24"/>
        </w:rPr>
        <w:t xml:space="preserve"> and </w:t>
      </w:r>
      <w:proofErr w:type="spellStart"/>
      <w:r w:rsidRPr="006F2064">
        <w:rPr>
          <w:rFonts w:asciiTheme="majorBidi" w:hAnsiTheme="majorBidi" w:cstheme="majorBidi"/>
          <w:sz w:val="24"/>
          <w:szCs w:val="24"/>
        </w:rPr>
        <w:t>Ofuoku</w:t>
      </w:r>
      <w:proofErr w:type="spellEnd"/>
      <w:r w:rsidRPr="006F2064">
        <w:rPr>
          <w:rFonts w:asciiTheme="majorBidi" w:hAnsiTheme="majorBidi" w:cstheme="majorBidi"/>
          <w:sz w:val="24"/>
          <w:szCs w:val="24"/>
        </w:rPr>
        <w:t xml:space="preserve"> (2005), Alhaji (2008), </w:t>
      </w:r>
      <w:proofErr w:type="spellStart"/>
      <w:r w:rsidRPr="006F2064">
        <w:rPr>
          <w:rFonts w:asciiTheme="majorBidi" w:hAnsiTheme="majorBidi" w:cstheme="majorBidi"/>
          <w:sz w:val="24"/>
          <w:szCs w:val="24"/>
        </w:rPr>
        <w:t>Futuless</w:t>
      </w:r>
      <w:proofErr w:type="spellEnd"/>
      <w:r w:rsidRPr="006F2064">
        <w:rPr>
          <w:rFonts w:asciiTheme="majorBidi" w:hAnsiTheme="majorBidi" w:cstheme="majorBidi"/>
          <w:sz w:val="24"/>
          <w:szCs w:val="24"/>
        </w:rPr>
        <w:t xml:space="preserve"> and Bake (2010), </w:t>
      </w:r>
      <w:proofErr w:type="spellStart"/>
      <w:r w:rsidRPr="006F2064">
        <w:rPr>
          <w:rFonts w:asciiTheme="majorBidi" w:hAnsiTheme="majorBidi" w:cstheme="majorBidi"/>
          <w:sz w:val="24"/>
          <w:szCs w:val="24"/>
        </w:rPr>
        <w:t>Agbogidi</w:t>
      </w:r>
      <w:proofErr w:type="spellEnd"/>
      <w:r w:rsidRPr="006F2064">
        <w:rPr>
          <w:rFonts w:asciiTheme="majorBidi" w:hAnsiTheme="majorBidi" w:cstheme="majorBidi"/>
          <w:sz w:val="24"/>
          <w:szCs w:val="24"/>
        </w:rPr>
        <w:t xml:space="preserve"> and </w:t>
      </w:r>
      <w:proofErr w:type="spellStart"/>
      <w:r w:rsidRPr="006F2064">
        <w:rPr>
          <w:rFonts w:asciiTheme="majorBidi" w:hAnsiTheme="majorBidi" w:cstheme="majorBidi"/>
          <w:sz w:val="24"/>
          <w:szCs w:val="24"/>
        </w:rPr>
        <w:t>Egho</w:t>
      </w:r>
      <w:proofErr w:type="spellEnd"/>
      <w:r w:rsidRPr="006F2064">
        <w:rPr>
          <w:rFonts w:asciiTheme="majorBidi" w:hAnsiTheme="majorBidi" w:cstheme="majorBidi"/>
          <w:sz w:val="24"/>
          <w:szCs w:val="24"/>
        </w:rPr>
        <w:t xml:space="preserve"> (2012) </w:t>
      </w:r>
      <w:r w:rsidR="00CF1B4D" w:rsidRPr="006F2064">
        <w:rPr>
          <w:rFonts w:asciiTheme="majorBidi" w:hAnsiTheme="majorBidi" w:cstheme="majorBidi"/>
          <w:sz w:val="24"/>
          <w:szCs w:val="24"/>
        </w:rPr>
        <w:t>who opined that</w:t>
      </w:r>
      <w:r w:rsidRPr="006F2064">
        <w:rPr>
          <w:rFonts w:asciiTheme="majorBidi" w:hAnsiTheme="majorBidi" w:cstheme="majorBidi"/>
          <w:sz w:val="24"/>
          <w:szCs w:val="24"/>
        </w:rPr>
        <w:t xml:space="preserve"> response of plants to environmental factors differ based on their genetic makeup and their adaptation capability indicating variability among species. On the other hand, N-sources </w:t>
      </w:r>
      <w:r w:rsidRPr="006F2064">
        <w:rPr>
          <w:rFonts w:asciiTheme="majorBidi" w:hAnsiTheme="majorBidi" w:cstheme="majorBidi"/>
          <w:sz w:val="24"/>
          <w:szCs w:val="24"/>
        </w:rPr>
        <w:t xml:space="preserve">produced significant </w:t>
      </w:r>
      <w:r w:rsidRPr="006F2064">
        <w:rPr>
          <w:rFonts w:ascii="Times New Roman" w:hAnsi="Times New Roman" w:cs="Times New Roman"/>
          <w:sz w:val="24"/>
          <w:szCs w:val="24"/>
        </w:rPr>
        <w:t xml:space="preserve">(P ≤ 0.05) effect on </w:t>
      </w:r>
      <w:r w:rsidR="00CF1B4D" w:rsidRPr="006F2064">
        <w:rPr>
          <w:rFonts w:asciiTheme="majorBidi" w:hAnsiTheme="majorBidi" w:cstheme="majorBidi"/>
          <w:sz w:val="24"/>
          <w:szCs w:val="24"/>
        </w:rPr>
        <w:t>number of branches, number</w:t>
      </w:r>
      <w:r w:rsidR="000503FC" w:rsidRPr="006F2064">
        <w:rPr>
          <w:rFonts w:asciiTheme="majorBidi" w:hAnsiTheme="majorBidi" w:cstheme="majorBidi"/>
          <w:sz w:val="24"/>
          <w:szCs w:val="24"/>
        </w:rPr>
        <w:t xml:space="preserve"> of</w:t>
      </w:r>
      <w:r w:rsidR="00CF1B4D" w:rsidRPr="006F2064">
        <w:rPr>
          <w:rFonts w:asciiTheme="majorBidi" w:hAnsiTheme="majorBidi" w:cstheme="majorBidi"/>
          <w:sz w:val="24"/>
          <w:szCs w:val="24"/>
        </w:rPr>
        <w:t xml:space="preserve"> leaves and leaf area.</w:t>
      </w:r>
      <w:r w:rsidRPr="006F2064">
        <w:rPr>
          <w:rFonts w:asciiTheme="majorBidi" w:hAnsiTheme="majorBidi" w:cstheme="majorBidi"/>
          <w:sz w:val="24"/>
          <w:szCs w:val="24"/>
        </w:rPr>
        <w:t xml:space="preserve"> The increase in number of </w:t>
      </w:r>
      <w:r w:rsidR="00CF1B4D" w:rsidRPr="006F2064">
        <w:rPr>
          <w:rFonts w:asciiTheme="majorBidi" w:hAnsiTheme="majorBidi" w:cstheme="majorBidi"/>
          <w:sz w:val="24"/>
          <w:szCs w:val="24"/>
        </w:rPr>
        <w:t xml:space="preserve">branches, </w:t>
      </w:r>
      <w:r w:rsidRPr="006F2064">
        <w:rPr>
          <w:rFonts w:asciiTheme="majorBidi" w:hAnsiTheme="majorBidi" w:cstheme="majorBidi"/>
          <w:sz w:val="24"/>
          <w:szCs w:val="24"/>
        </w:rPr>
        <w:t xml:space="preserve">leaves and wider leaf area recorded when 30 kg Urea was used buttressed the fact that inorganic nitrogen promotes heavy and luxurious vegetative growth. Similar response was reported by Abayomi </w:t>
      </w:r>
      <w:r w:rsidRPr="006F2064">
        <w:rPr>
          <w:rFonts w:asciiTheme="majorBidi" w:hAnsiTheme="majorBidi" w:cstheme="majorBidi"/>
          <w:i/>
          <w:iCs/>
          <w:sz w:val="24"/>
          <w:szCs w:val="24"/>
        </w:rPr>
        <w:t>et al.</w:t>
      </w:r>
      <w:r w:rsidRPr="006F2064">
        <w:rPr>
          <w:rFonts w:asciiTheme="majorBidi" w:hAnsiTheme="majorBidi" w:cstheme="majorBidi"/>
          <w:sz w:val="24"/>
          <w:szCs w:val="24"/>
        </w:rPr>
        <w:t xml:space="preserve"> (2008) who concluded that inorganic nitrogen promote vegetative growth in plan</w:t>
      </w:r>
      <w:r w:rsidR="00F025E0">
        <w:rPr>
          <w:rFonts w:asciiTheme="majorBidi" w:hAnsiTheme="majorBidi" w:cstheme="majorBidi"/>
          <w:sz w:val="24"/>
          <w:szCs w:val="24"/>
        </w:rPr>
        <w:t>ts even in cowpea.</w:t>
      </w:r>
    </w:p>
    <w:p w14:paraId="00495B6B" w14:textId="66CBE8C6" w:rsidR="00F025E0" w:rsidRDefault="00080BCC" w:rsidP="00F025E0">
      <w:pPr>
        <w:ind w:left="-180" w:right="-180"/>
        <w:jc w:val="both"/>
        <w:rPr>
          <w:rFonts w:asciiTheme="majorBidi" w:hAnsiTheme="majorBidi" w:cstheme="majorBidi"/>
          <w:sz w:val="24"/>
          <w:szCs w:val="24"/>
        </w:rPr>
      </w:pPr>
      <w:proofErr w:type="spellStart"/>
      <w:r w:rsidRPr="00080BCC">
        <w:rPr>
          <w:rFonts w:ascii="Times New Roman" w:hAnsi="Times New Roman" w:cs="Times New Roman"/>
          <w:i/>
          <w:iCs/>
          <w:sz w:val="24"/>
          <w:szCs w:val="24"/>
        </w:rPr>
        <w:t>SamPea</w:t>
      </w:r>
      <w:proofErr w:type="spellEnd"/>
      <w:r w:rsidR="00F025E0" w:rsidRPr="006F2064">
        <w:rPr>
          <w:rFonts w:ascii="Times New Roman" w:hAnsi="Times New Roman" w:cs="Times New Roman"/>
          <w:sz w:val="24"/>
          <w:szCs w:val="24"/>
        </w:rPr>
        <w:t xml:space="preserve"> 16 produced the heaviest shoot and root biomas</w:t>
      </w:r>
      <w:r w:rsidR="00F025E0">
        <w:rPr>
          <w:rFonts w:ascii="Times New Roman" w:hAnsi="Times New Roman" w:cs="Times New Roman"/>
          <w:sz w:val="24"/>
          <w:szCs w:val="24"/>
        </w:rPr>
        <w:t>s</w:t>
      </w:r>
      <w:r w:rsidR="00F025E0" w:rsidRPr="006F2064">
        <w:rPr>
          <w:rFonts w:ascii="Times New Roman" w:hAnsi="Times New Roman" w:cs="Times New Roman"/>
          <w:sz w:val="24"/>
          <w:szCs w:val="24"/>
        </w:rPr>
        <w:t xml:space="preserve"> that is statistically similar to the </w:t>
      </w:r>
      <w:proofErr w:type="spellStart"/>
      <w:r w:rsidR="00F025E0" w:rsidRPr="00080BCC">
        <w:rPr>
          <w:rFonts w:ascii="Times New Roman" w:hAnsi="Times New Roman" w:cs="Times New Roman"/>
          <w:i/>
          <w:iCs/>
          <w:sz w:val="24"/>
          <w:szCs w:val="24"/>
        </w:rPr>
        <w:t>Kananado</w:t>
      </w:r>
      <w:proofErr w:type="spellEnd"/>
      <w:r w:rsidR="00F025E0" w:rsidRPr="006F2064">
        <w:rPr>
          <w:rFonts w:ascii="Times New Roman" w:hAnsi="Times New Roman" w:cs="Times New Roman"/>
          <w:sz w:val="24"/>
          <w:szCs w:val="24"/>
        </w:rPr>
        <w:t xml:space="preserve"> </w:t>
      </w:r>
      <w:r w:rsidR="00F025E0" w:rsidRPr="006F2064">
        <w:rPr>
          <w:rFonts w:asciiTheme="majorBidi" w:hAnsiTheme="majorBidi" w:cstheme="majorBidi"/>
          <w:sz w:val="24"/>
          <w:szCs w:val="24"/>
        </w:rPr>
        <w:t>white but differ</w:t>
      </w:r>
      <w:r w:rsidR="00F025E0">
        <w:rPr>
          <w:rFonts w:asciiTheme="majorBidi" w:hAnsiTheme="majorBidi" w:cstheme="majorBidi"/>
          <w:sz w:val="24"/>
          <w:szCs w:val="24"/>
        </w:rPr>
        <w:t>ent</w:t>
      </w:r>
      <w:r w:rsidR="00F025E0" w:rsidRPr="006F2064">
        <w:rPr>
          <w:rFonts w:asciiTheme="majorBidi" w:hAnsiTheme="majorBidi" w:cstheme="majorBidi"/>
          <w:sz w:val="24"/>
          <w:szCs w:val="24"/>
        </w:rPr>
        <w:t xml:space="preserve"> from </w:t>
      </w:r>
      <w:proofErr w:type="spellStart"/>
      <w:r w:rsidRPr="00080BCC">
        <w:rPr>
          <w:rFonts w:asciiTheme="majorBidi" w:hAnsiTheme="majorBidi" w:cstheme="majorBidi"/>
          <w:i/>
          <w:iCs/>
          <w:sz w:val="24"/>
          <w:szCs w:val="24"/>
        </w:rPr>
        <w:t>SamPea</w:t>
      </w:r>
      <w:proofErr w:type="spellEnd"/>
      <w:r w:rsidR="00F025E0" w:rsidRPr="006F2064">
        <w:rPr>
          <w:rFonts w:asciiTheme="majorBidi" w:hAnsiTheme="majorBidi" w:cstheme="majorBidi"/>
          <w:sz w:val="24"/>
          <w:szCs w:val="24"/>
        </w:rPr>
        <w:t xml:space="preserve"> 15 (Table 6). The varietal difference observed in the cowpea cultivar in response to shoot and root biomass could be as a result of a positive correlation that exist between shoot and root biomass and other growth parameters such as height, branches, leaves and leaf area or an improvement in hybrid </w:t>
      </w:r>
      <w:proofErr w:type="spellStart"/>
      <w:r w:rsidR="00F025E0" w:rsidRPr="006F2064">
        <w:rPr>
          <w:rFonts w:asciiTheme="majorBidi" w:hAnsiTheme="majorBidi" w:cstheme="majorBidi"/>
          <w:sz w:val="24"/>
          <w:szCs w:val="24"/>
        </w:rPr>
        <w:t>vigour</w:t>
      </w:r>
      <w:proofErr w:type="spellEnd"/>
      <w:r w:rsidR="00F025E0" w:rsidRPr="006F2064">
        <w:rPr>
          <w:rFonts w:asciiTheme="majorBidi" w:hAnsiTheme="majorBidi" w:cstheme="majorBidi"/>
          <w:sz w:val="24"/>
          <w:szCs w:val="24"/>
        </w:rPr>
        <w:t xml:space="preserve"> of the cultivar which translated to its ability to convert nutrients more efficiently and effectively to cellular </w:t>
      </w:r>
      <w:r w:rsidR="00F025E0" w:rsidRPr="006F2064">
        <w:rPr>
          <w:rFonts w:asciiTheme="majorBidi" w:hAnsiTheme="majorBidi" w:cstheme="majorBidi"/>
          <w:sz w:val="24"/>
          <w:szCs w:val="24"/>
        </w:rPr>
        <w:lastRenderedPageBreak/>
        <w:t xml:space="preserve">materials for cell division and elongation as reported by </w:t>
      </w:r>
      <w:proofErr w:type="spellStart"/>
      <w:r w:rsidR="00F025E0" w:rsidRPr="006F2064">
        <w:rPr>
          <w:rFonts w:asciiTheme="majorBidi" w:hAnsiTheme="majorBidi" w:cstheme="majorBidi"/>
          <w:sz w:val="24"/>
          <w:szCs w:val="24"/>
        </w:rPr>
        <w:t>Abukutsa</w:t>
      </w:r>
      <w:proofErr w:type="spellEnd"/>
      <w:r w:rsidR="00F025E0" w:rsidRPr="006F2064">
        <w:rPr>
          <w:rFonts w:asciiTheme="majorBidi" w:hAnsiTheme="majorBidi" w:cstheme="majorBidi"/>
          <w:sz w:val="24"/>
          <w:szCs w:val="24"/>
        </w:rPr>
        <w:t xml:space="preserve"> (2011).</w:t>
      </w:r>
      <w:r w:rsidR="00F025E0">
        <w:rPr>
          <w:rFonts w:asciiTheme="majorBidi" w:hAnsiTheme="majorBidi" w:cstheme="majorBidi"/>
          <w:sz w:val="24"/>
          <w:szCs w:val="24"/>
        </w:rPr>
        <w:t xml:space="preserve"> </w:t>
      </w:r>
    </w:p>
    <w:p w14:paraId="1944BC10" w14:textId="77777777" w:rsidR="00F025E0" w:rsidRPr="006F2064" w:rsidRDefault="00F025E0" w:rsidP="00F025E0">
      <w:pPr>
        <w:ind w:left="-180" w:right="-180"/>
        <w:jc w:val="both"/>
        <w:rPr>
          <w:rFonts w:asciiTheme="majorBidi" w:hAnsiTheme="majorBidi" w:cstheme="majorBidi"/>
          <w:sz w:val="24"/>
          <w:szCs w:val="24"/>
        </w:rPr>
        <w:sectPr w:rsidR="00F025E0" w:rsidRPr="006F2064" w:rsidSect="00B8408E">
          <w:type w:val="continuous"/>
          <w:pgSz w:w="12240" w:h="15840"/>
          <w:pgMar w:top="1440" w:right="1440" w:bottom="1440" w:left="1440" w:header="720" w:footer="720" w:gutter="0"/>
          <w:cols w:num="2" w:space="720"/>
          <w:docGrid w:linePitch="360"/>
        </w:sectPr>
      </w:pPr>
      <w:r w:rsidRPr="006F2064">
        <w:rPr>
          <w:rFonts w:asciiTheme="majorBidi" w:hAnsiTheme="majorBidi" w:cstheme="majorBidi"/>
          <w:sz w:val="24"/>
          <w:szCs w:val="24"/>
        </w:rPr>
        <w:t xml:space="preserve">Variation in N-sources also produced a significant effect on shoot and root biomass (Table 6). Pots treated with urea alone had the heaviest shoot and root biomass, confirming  the fact that urea is essential for vegetative growth </w:t>
      </w:r>
      <w:r w:rsidRPr="006F2064">
        <w:rPr>
          <w:rFonts w:asciiTheme="majorBidi" w:hAnsiTheme="majorBidi" w:cstheme="majorBidi"/>
          <w:sz w:val="24"/>
          <w:szCs w:val="24"/>
        </w:rPr>
        <w:t xml:space="preserve">and plays important role in various metabolic process of the plant including being an essential constituent of protein and chlorophyll (Meena </w:t>
      </w:r>
      <w:r w:rsidRPr="006F2064">
        <w:rPr>
          <w:rFonts w:asciiTheme="majorBidi" w:hAnsiTheme="majorBidi" w:cstheme="majorBidi"/>
          <w:i/>
          <w:iCs/>
          <w:sz w:val="24"/>
          <w:szCs w:val="24"/>
        </w:rPr>
        <w:t xml:space="preserve">et al., </w:t>
      </w:r>
      <w:r w:rsidRPr="006F2064">
        <w:rPr>
          <w:rFonts w:asciiTheme="majorBidi" w:hAnsiTheme="majorBidi" w:cstheme="majorBidi"/>
          <w:sz w:val="24"/>
          <w:szCs w:val="24"/>
        </w:rPr>
        <w:t>2014). Although, cowpea is known to obtain most of its nitrogen requirements through symbiotic fixation of the atmospheric nitrogen, the importance of externally applied N has been</w:t>
      </w:r>
    </w:p>
    <w:p w14:paraId="7CEF8162" w14:textId="77777777" w:rsidR="00513BBC" w:rsidRPr="006F2064" w:rsidRDefault="00513BBC" w:rsidP="00591B17">
      <w:pPr>
        <w:spacing w:before="240" w:after="200" w:line="276" w:lineRule="auto"/>
        <w:ind w:left="1440" w:hanging="1440"/>
        <w:rPr>
          <w:rFonts w:ascii="Times New Roman" w:hAnsi="Times New Roman" w:cs="Times New Roman"/>
          <w:b/>
          <w:sz w:val="24"/>
          <w:szCs w:val="24"/>
        </w:rPr>
      </w:pPr>
      <w:r w:rsidRPr="006F2064">
        <w:rPr>
          <w:rFonts w:ascii="Times New Roman" w:hAnsi="Times New Roman" w:cs="Times New Roman"/>
          <w:b/>
          <w:sz w:val="24"/>
          <w:szCs w:val="24"/>
        </w:rPr>
        <w:t>Table 5:</w:t>
      </w:r>
      <w:r w:rsidRPr="006F2064">
        <w:rPr>
          <w:rFonts w:ascii="Times New Roman" w:hAnsi="Times New Roman" w:cs="Times New Roman"/>
          <w:b/>
          <w:sz w:val="24"/>
          <w:szCs w:val="24"/>
        </w:rPr>
        <w:tab/>
        <w:t>Cowpea S</w:t>
      </w:r>
      <w:r w:rsidR="008E095B">
        <w:rPr>
          <w:rFonts w:ascii="Times New Roman" w:hAnsi="Times New Roman" w:cs="Times New Roman"/>
          <w:b/>
          <w:sz w:val="24"/>
          <w:szCs w:val="24"/>
        </w:rPr>
        <w:t>h</w:t>
      </w:r>
      <w:r w:rsidRPr="006F2064">
        <w:rPr>
          <w:rFonts w:ascii="Times New Roman" w:hAnsi="Times New Roman" w:cs="Times New Roman"/>
          <w:b/>
          <w:sz w:val="24"/>
          <w:szCs w:val="24"/>
        </w:rPr>
        <w:t>oot Weight, Root Weight and Nodule Production as Affected by Cultivar and N-Sources</w:t>
      </w:r>
    </w:p>
    <w:tbl>
      <w:tblPr>
        <w:tblW w:w="0" w:type="auto"/>
        <w:tblBorders>
          <w:top w:val="single" w:sz="4" w:space="0" w:color="auto"/>
          <w:bottom w:val="single" w:sz="4" w:space="0" w:color="auto"/>
        </w:tblBorders>
        <w:tblLook w:val="04A0" w:firstRow="1" w:lastRow="0" w:firstColumn="1" w:lastColumn="0" w:noHBand="0" w:noVBand="1"/>
      </w:tblPr>
      <w:tblGrid>
        <w:gridCol w:w="1697"/>
        <w:gridCol w:w="1697"/>
        <w:gridCol w:w="1487"/>
        <w:gridCol w:w="1488"/>
        <w:gridCol w:w="1487"/>
        <w:gridCol w:w="1375"/>
      </w:tblGrid>
      <w:tr w:rsidR="006F2064" w:rsidRPr="006F2064" w14:paraId="6FB01EFB" w14:textId="77777777" w:rsidTr="00890853">
        <w:trPr>
          <w:trHeight w:val="576"/>
        </w:trPr>
        <w:tc>
          <w:tcPr>
            <w:tcW w:w="1697" w:type="dxa"/>
            <w:tcBorders>
              <w:top w:val="single" w:sz="4" w:space="0" w:color="auto"/>
              <w:bottom w:val="nil"/>
            </w:tcBorders>
          </w:tcPr>
          <w:p w14:paraId="0B43976E" w14:textId="77777777" w:rsidR="00513BBC" w:rsidRPr="006F2064" w:rsidRDefault="00513BBC" w:rsidP="00890853">
            <w:pPr>
              <w:spacing w:after="0" w:line="480" w:lineRule="auto"/>
            </w:pPr>
          </w:p>
        </w:tc>
        <w:tc>
          <w:tcPr>
            <w:tcW w:w="1697" w:type="dxa"/>
            <w:tcBorders>
              <w:top w:val="single" w:sz="4" w:space="0" w:color="auto"/>
              <w:bottom w:val="single" w:sz="4" w:space="0" w:color="auto"/>
            </w:tcBorders>
          </w:tcPr>
          <w:p w14:paraId="3B150232" w14:textId="77777777" w:rsidR="00513BBC" w:rsidRPr="006F2064" w:rsidRDefault="00513BBC" w:rsidP="00890853">
            <w:pPr>
              <w:spacing w:after="0" w:line="480" w:lineRule="auto"/>
            </w:pPr>
          </w:p>
        </w:tc>
        <w:tc>
          <w:tcPr>
            <w:tcW w:w="1487" w:type="dxa"/>
            <w:tcBorders>
              <w:top w:val="single" w:sz="4" w:space="0" w:color="auto"/>
              <w:bottom w:val="single" w:sz="4" w:space="0" w:color="auto"/>
            </w:tcBorders>
          </w:tcPr>
          <w:p w14:paraId="30020A9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DSW</w:t>
            </w:r>
          </w:p>
        </w:tc>
        <w:tc>
          <w:tcPr>
            <w:tcW w:w="1488" w:type="dxa"/>
            <w:tcBorders>
              <w:top w:val="single" w:sz="4" w:space="0" w:color="auto"/>
              <w:bottom w:val="single" w:sz="4" w:space="0" w:color="auto"/>
            </w:tcBorders>
          </w:tcPr>
          <w:p w14:paraId="595CEED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DRW</w:t>
            </w:r>
          </w:p>
        </w:tc>
        <w:tc>
          <w:tcPr>
            <w:tcW w:w="1487" w:type="dxa"/>
            <w:tcBorders>
              <w:top w:val="single" w:sz="4" w:space="0" w:color="auto"/>
              <w:bottom w:val="single" w:sz="4" w:space="0" w:color="auto"/>
            </w:tcBorders>
          </w:tcPr>
          <w:p w14:paraId="5D43797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DNW</w:t>
            </w:r>
          </w:p>
        </w:tc>
        <w:tc>
          <w:tcPr>
            <w:tcW w:w="1375" w:type="dxa"/>
            <w:tcBorders>
              <w:top w:val="single" w:sz="4" w:space="0" w:color="auto"/>
              <w:bottom w:val="single" w:sz="4" w:space="0" w:color="auto"/>
            </w:tcBorders>
          </w:tcPr>
          <w:p w14:paraId="0098598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NNPP</w:t>
            </w:r>
          </w:p>
        </w:tc>
      </w:tr>
      <w:tr w:rsidR="006F2064" w:rsidRPr="006F2064" w14:paraId="46B29AD5" w14:textId="77777777" w:rsidTr="00890853">
        <w:trPr>
          <w:trHeight w:val="500"/>
        </w:trPr>
        <w:tc>
          <w:tcPr>
            <w:tcW w:w="3394" w:type="dxa"/>
            <w:gridSpan w:val="2"/>
            <w:tcBorders>
              <w:top w:val="single" w:sz="4" w:space="0" w:color="auto"/>
            </w:tcBorders>
          </w:tcPr>
          <w:p w14:paraId="52A17C31"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Varieties (V)</w:t>
            </w:r>
          </w:p>
        </w:tc>
        <w:tc>
          <w:tcPr>
            <w:tcW w:w="1487" w:type="dxa"/>
            <w:tcBorders>
              <w:top w:val="single" w:sz="4" w:space="0" w:color="auto"/>
            </w:tcBorders>
            <w:vAlign w:val="bottom"/>
          </w:tcPr>
          <w:p w14:paraId="182656AB" w14:textId="77777777" w:rsidR="00513BBC" w:rsidRPr="006F2064" w:rsidRDefault="00513BBC" w:rsidP="00890853">
            <w:pPr>
              <w:spacing w:after="0" w:line="480" w:lineRule="auto"/>
              <w:jc w:val="center"/>
            </w:pPr>
          </w:p>
        </w:tc>
        <w:tc>
          <w:tcPr>
            <w:tcW w:w="1488" w:type="dxa"/>
            <w:tcBorders>
              <w:top w:val="single" w:sz="4" w:space="0" w:color="auto"/>
            </w:tcBorders>
            <w:vAlign w:val="bottom"/>
          </w:tcPr>
          <w:p w14:paraId="11D7A30F" w14:textId="77777777" w:rsidR="00513BBC" w:rsidRPr="006F2064" w:rsidRDefault="00513BBC" w:rsidP="00890853">
            <w:pPr>
              <w:spacing w:after="0" w:line="480" w:lineRule="auto"/>
              <w:jc w:val="center"/>
            </w:pPr>
          </w:p>
        </w:tc>
        <w:tc>
          <w:tcPr>
            <w:tcW w:w="1487" w:type="dxa"/>
            <w:tcBorders>
              <w:top w:val="single" w:sz="4" w:space="0" w:color="auto"/>
            </w:tcBorders>
            <w:vAlign w:val="bottom"/>
          </w:tcPr>
          <w:p w14:paraId="18972E20" w14:textId="77777777" w:rsidR="00513BBC" w:rsidRPr="006F2064" w:rsidRDefault="00513BBC" w:rsidP="00890853">
            <w:pPr>
              <w:spacing w:after="0" w:line="480" w:lineRule="auto"/>
              <w:jc w:val="center"/>
            </w:pPr>
          </w:p>
        </w:tc>
        <w:tc>
          <w:tcPr>
            <w:tcW w:w="1375" w:type="dxa"/>
            <w:tcBorders>
              <w:top w:val="single" w:sz="4" w:space="0" w:color="auto"/>
            </w:tcBorders>
            <w:vAlign w:val="bottom"/>
          </w:tcPr>
          <w:p w14:paraId="7AD13386" w14:textId="77777777" w:rsidR="00513BBC" w:rsidRPr="006F2064" w:rsidRDefault="00513BBC" w:rsidP="00890853">
            <w:pPr>
              <w:spacing w:after="0" w:line="480" w:lineRule="auto"/>
              <w:jc w:val="center"/>
            </w:pPr>
          </w:p>
        </w:tc>
      </w:tr>
      <w:tr w:rsidR="006F2064" w:rsidRPr="006F2064" w14:paraId="5399A222" w14:textId="77777777" w:rsidTr="00890853">
        <w:trPr>
          <w:trHeight w:val="576"/>
        </w:trPr>
        <w:tc>
          <w:tcPr>
            <w:tcW w:w="3394" w:type="dxa"/>
            <w:gridSpan w:val="2"/>
          </w:tcPr>
          <w:p w14:paraId="4CEAC0A9" w14:textId="77777777" w:rsidR="00513BBC" w:rsidRPr="006F2064" w:rsidRDefault="00513BBC" w:rsidP="00890853">
            <w:pPr>
              <w:spacing w:after="0" w:line="480" w:lineRule="auto"/>
              <w:rPr>
                <w:rFonts w:ascii="Times New Roman" w:hAnsi="Times New Roman" w:cs="Times New Roman"/>
                <w:sz w:val="24"/>
                <w:szCs w:val="24"/>
              </w:rPr>
            </w:pPr>
            <w:proofErr w:type="spellStart"/>
            <w:r w:rsidRPr="006F2064">
              <w:rPr>
                <w:rFonts w:ascii="Times New Roman" w:hAnsi="Times New Roman" w:cs="Times New Roman"/>
                <w:sz w:val="24"/>
                <w:szCs w:val="24"/>
              </w:rPr>
              <w:t>Kananado</w:t>
            </w:r>
            <w:proofErr w:type="spellEnd"/>
            <w:r w:rsidRPr="006F2064">
              <w:rPr>
                <w:rFonts w:ascii="Times New Roman" w:hAnsi="Times New Roman" w:cs="Times New Roman"/>
                <w:sz w:val="24"/>
                <w:szCs w:val="24"/>
              </w:rPr>
              <w:t xml:space="preserve"> white</w:t>
            </w:r>
          </w:p>
        </w:tc>
        <w:tc>
          <w:tcPr>
            <w:tcW w:w="1487" w:type="dxa"/>
          </w:tcPr>
          <w:p w14:paraId="64EDE0B8"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29.36</w:t>
            </w:r>
            <w:r w:rsidRPr="006F2064">
              <w:rPr>
                <w:rFonts w:ascii="Times New Roman" w:hAnsi="Times New Roman" w:cs="Times New Roman"/>
                <w:sz w:val="24"/>
                <w:szCs w:val="24"/>
                <w:vertAlign w:val="superscript"/>
              </w:rPr>
              <w:t xml:space="preserve"> a</w:t>
            </w:r>
          </w:p>
        </w:tc>
        <w:tc>
          <w:tcPr>
            <w:tcW w:w="1488" w:type="dxa"/>
          </w:tcPr>
          <w:p w14:paraId="14D2DE1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5.78</w:t>
            </w:r>
            <w:r w:rsidRPr="006F2064">
              <w:rPr>
                <w:rFonts w:ascii="Times New Roman" w:hAnsi="Times New Roman" w:cs="Times New Roman"/>
                <w:sz w:val="24"/>
                <w:szCs w:val="24"/>
                <w:vertAlign w:val="superscript"/>
              </w:rPr>
              <w:t xml:space="preserve"> a</w:t>
            </w:r>
          </w:p>
        </w:tc>
        <w:tc>
          <w:tcPr>
            <w:tcW w:w="1487" w:type="dxa"/>
          </w:tcPr>
          <w:p w14:paraId="789E093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1.75</w:t>
            </w:r>
            <w:r w:rsidRPr="006F2064">
              <w:rPr>
                <w:rFonts w:ascii="Times New Roman" w:hAnsi="Times New Roman" w:cs="Times New Roman"/>
                <w:sz w:val="24"/>
                <w:szCs w:val="24"/>
                <w:vertAlign w:val="superscript"/>
              </w:rPr>
              <w:t xml:space="preserve"> a</w:t>
            </w:r>
          </w:p>
        </w:tc>
        <w:tc>
          <w:tcPr>
            <w:tcW w:w="1375" w:type="dxa"/>
          </w:tcPr>
          <w:p w14:paraId="61D56BE9"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38</w:t>
            </w:r>
            <w:r w:rsidRPr="006F2064">
              <w:rPr>
                <w:rFonts w:ascii="Times New Roman" w:hAnsi="Times New Roman" w:cs="Times New Roman"/>
                <w:sz w:val="24"/>
                <w:szCs w:val="24"/>
                <w:vertAlign w:val="superscript"/>
              </w:rPr>
              <w:t xml:space="preserve"> a</w:t>
            </w:r>
          </w:p>
        </w:tc>
      </w:tr>
      <w:tr w:rsidR="006F2064" w:rsidRPr="006F2064" w14:paraId="429F3C93" w14:textId="77777777" w:rsidTr="00890853">
        <w:trPr>
          <w:trHeight w:val="576"/>
        </w:trPr>
        <w:tc>
          <w:tcPr>
            <w:tcW w:w="3394" w:type="dxa"/>
            <w:gridSpan w:val="2"/>
          </w:tcPr>
          <w:p w14:paraId="47EDE00C" w14:textId="24E66BC5" w:rsidR="00513BBC" w:rsidRPr="006F2064" w:rsidRDefault="00080BCC" w:rsidP="0089085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SamPea</w:t>
            </w:r>
            <w:proofErr w:type="spellEnd"/>
            <w:r w:rsidR="00513BBC" w:rsidRPr="006F2064">
              <w:rPr>
                <w:rFonts w:ascii="Times New Roman" w:hAnsi="Times New Roman" w:cs="Times New Roman"/>
                <w:sz w:val="24"/>
                <w:szCs w:val="24"/>
              </w:rPr>
              <w:t xml:space="preserve"> 15</w:t>
            </w:r>
          </w:p>
        </w:tc>
        <w:tc>
          <w:tcPr>
            <w:tcW w:w="1487" w:type="dxa"/>
          </w:tcPr>
          <w:p w14:paraId="0BB90334"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25.16</w:t>
            </w:r>
            <w:r w:rsidRPr="006F2064">
              <w:rPr>
                <w:rFonts w:ascii="Times New Roman" w:hAnsi="Times New Roman" w:cs="Times New Roman"/>
                <w:sz w:val="24"/>
                <w:szCs w:val="24"/>
                <w:vertAlign w:val="superscript"/>
              </w:rPr>
              <w:t xml:space="preserve"> b</w:t>
            </w:r>
          </w:p>
        </w:tc>
        <w:tc>
          <w:tcPr>
            <w:tcW w:w="1488" w:type="dxa"/>
          </w:tcPr>
          <w:p w14:paraId="53BCA95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4.54</w:t>
            </w:r>
            <w:r w:rsidRPr="006F2064">
              <w:rPr>
                <w:rFonts w:ascii="Times New Roman" w:hAnsi="Times New Roman" w:cs="Times New Roman"/>
                <w:sz w:val="24"/>
                <w:szCs w:val="24"/>
                <w:vertAlign w:val="superscript"/>
              </w:rPr>
              <w:t xml:space="preserve"> b</w:t>
            </w:r>
          </w:p>
        </w:tc>
        <w:tc>
          <w:tcPr>
            <w:tcW w:w="1487" w:type="dxa"/>
          </w:tcPr>
          <w:p w14:paraId="07BA864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1.15</w:t>
            </w:r>
            <w:r w:rsidRPr="006F2064">
              <w:rPr>
                <w:rFonts w:ascii="Times New Roman" w:hAnsi="Times New Roman" w:cs="Times New Roman"/>
                <w:sz w:val="24"/>
                <w:szCs w:val="24"/>
                <w:vertAlign w:val="superscript"/>
              </w:rPr>
              <w:t xml:space="preserve"> a</w:t>
            </w:r>
          </w:p>
        </w:tc>
        <w:tc>
          <w:tcPr>
            <w:tcW w:w="1375" w:type="dxa"/>
          </w:tcPr>
          <w:p w14:paraId="19BEAA7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25</w:t>
            </w:r>
            <w:r w:rsidRPr="006F2064">
              <w:rPr>
                <w:rFonts w:ascii="Times New Roman" w:hAnsi="Times New Roman" w:cs="Times New Roman"/>
                <w:sz w:val="24"/>
                <w:szCs w:val="24"/>
                <w:vertAlign w:val="superscript"/>
              </w:rPr>
              <w:t xml:space="preserve"> b</w:t>
            </w:r>
          </w:p>
        </w:tc>
      </w:tr>
      <w:tr w:rsidR="006F2064" w:rsidRPr="006F2064" w14:paraId="52F7A6C9" w14:textId="77777777" w:rsidTr="00890853">
        <w:trPr>
          <w:trHeight w:val="539"/>
        </w:trPr>
        <w:tc>
          <w:tcPr>
            <w:tcW w:w="3394" w:type="dxa"/>
            <w:gridSpan w:val="2"/>
          </w:tcPr>
          <w:p w14:paraId="71E3B1F6" w14:textId="2CC381A1" w:rsidR="00513BBC" w:rsidRPr="006F2064" w:rsidRDefault="00080BCC" w:rsidP="0089085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SamPea</w:t>
            </w:r>
            <w:proofErr w:type="spellEnd"/>
            <w:r w:rsidR="00513BBC" w:rsidRPr="006F2064">
              <w:rPr>
                <w:rFonts w:ascii="Times New Roman" w:hAnsi="Times New Roman" w:cs="Times New Roman"/>
                <w:sz w:val="24"/>
                <w:szCs w:val="24"/>
              </w:rPr>
              <w:t xml:space="preserve"> 16</w:t>
            </w:r>
          </w:p>
        </w:tc>
        <w:tc>
          <w:tcPr>
            <w:tcW w:w="1487" w:type="dxa"/>
          </w:tcPr>
          <w:p w14:paraId="472F0D0C"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30.14</w:t>
            </w:r>
            <w:r w:rsidRPr="006F2064">
              <w:rPr>
                <w:rFonts w:ascii="Times New Roman" w:hAnsi="Times New Roman" w:cs="Times New Roman"/>
                <w:sz w:val="24"/>
                <w:szCs w:val="24"/>
                <w:vertAlign w:val="superscript"/>
              </w:rPr>
              <w:t xml:space="preserve"> a</w:t>
            </w:r>
          </w:p>
        </w:tc>
        <w:tc>
          <w:tcPr>
            <w:tcW w:w="1488" w:type="dxa"/>
          </w:tcPr>
          <w:p w14:paraId="731467B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4.95</w:t>
            </w:r>
            <w:r w:rsidRPr="006F2064">
              <w:rPr>
                <w:rFonts w:ascii="Times New Roman" w:hAnsi="Times New Roman" w:cs="Times New Roman"/>
                <w:sz w:val="24"/>
                <w:szCs w:val="24"/>
                <w:vertAlign w:val="superscript"/>
              </w:rPr>
              <w:t>ab</w:t>
            </w:r>
          </w:p>
        </w:tc>
        <w:tc>
          <w:tcPr>
            <w:tcW w:w="1487" w:type="dxa"/>
          </w:tcPr>
          <w:p w14:paraId="70DCAA74"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1.08</w:t>
            </w:r>
            <w:r w:rsidRPr="006F2064">
              <w:rPr>
                <w:rFonts w:ascii="Times New Roman" w:hAnsi="Times New Roman" w:cs="Times New Roman"/>
                <w:sz w:val="24"/>
                <w:szCs w:val="24"/>
                <w:vertAlign w:val="superscript"/>
              </w:rPr>
              <w:t xml:space="preserve"> a</w:t>
            </w:r>
          </w:p>
        </w:tc>
        <w:tc>
          <w:tcPr>
            <w:tcW w:w="1375" w:type="dxa"/>
          </w:tcPr>
          <w:p w14:paraId="5C841A73"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35</w:t>
            </w:r>
            <w:r w:rsidRPr="006F2064">
              <w:rPr>
                <w:rFonts w:ascii="Times New Roman" w:hAnsi="Times New Roman" w:cs="Times New Roman"/>
                <w:sz w:val="24"/>
                <w:szCs w:val="24"/>
                <w:vertAlign w:val="superscript"/>
              </w:rPr>
              <w:t>ab</w:t>
            </w:r>
          </w:p>
        </w:tc>
      </w:tr>
      <w:tr w:rsidR="006F2064" w:rsidRPr="006F2064" w14:paraId="016EE35E" w14:textId="77777777" w:rsidTr="00890853">
        <w:trPr>
          <w:trHeight w:val="456"/>
        </w:trPr>
        <w:tc>
          <w:tcPr>
            <w:tcW w:w="3394" w:type="dxa"/>
            <w:gridSpan w:val="2"/>
          </w:tcPr>
          <w:p w14:paraId="01C65446"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SE±</w:t>
            </w:r>
          </w:p>
        </w:tc>
        <w:tc>
          <w:tcPr>
            <w:tcW w:w="1487" w:type="dxa"/>
          </w:tcPr>
          <w:p w14:paraId="309BC07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1.09</w:t>
            </w:r>
          </w:p>
        </w:tc>
        <w:tc>
          <w:tcPr>
            <w:tcW w:w="1488" w:type="dxa"/>
          </w:tcPr>
          <w:p w14:paraId="6232A60A"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0.32</w:t>
            </w:r>
          </w:p>
        </w:tc>
        <w:tc>
          <w:tcPr>
            <w:tcW w:w="1487" w:type="dxa"/>
          </w:tcPr>
          <w:p w14:paraId="4C18A93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0.27</w:t>
            </w:r>
          </w:p>
        </w:tc>
        <w:tc>
          <w:tcPr>
            <w:tcW w:w="1375" w:type="dxa"/>
          </w:tcPr>
          <w:p w14:paraId="691FBBA7"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4.21</w:t>
            </w:r>
          </w:p>
        </w:tc>
      </w:tr>
      <w:tr w:rsidR="006F2064" w:rsidRPr="006F2064" w14:paraId="18A920F2" w14:textId="77777777" w:rsidTr="00890853">
        <w:trPr>
          <w:trHeight w:val="711"/>
        </w:trPr>
        <w:tc>
          <w:tcPr>
            <w:tcW w:w="3394" w:type="dxa"/>
            <w:gridSpan w:val="2"/>
          </w:tcPr>
          <w:p w14:paraId="16153DA1" w14:textId="77777777" w:rsidR="00513BBC" w:rsidRPr="006F2064" w:rsidRDefault="00513BBC" w:rsidP="00890853">
            <w:pPr>
              <w:spacing w:after="0" w:line="240" w:lineRule="auto"/>
              <w:rPr>
                <w:rFonts w:ascii="Times New Roman" w:hAnsi="Times New Roman" w:cs="Times New Roman"/>
                <w:sz w:val="24"/>
                <w:szCs w:val="24"/>
              </w:rPr>
            </w:pPr>
            <w:r w:rsidRPr="006F2064">
              <w:rPr>
                <w:rFonts w:ascii="Times New Roman" w:hAnsi="Times New Roman" w:cs="Times New Roman"/>
                <w:sz w:val="24"/>
                <w:szCs w:val="24"/>
              </w:rPr>
              <w:t>Nitrogen sources (N)</w:t>
            </w:r>
          </w:p>
        </w:tc>
        <w:tc>
          <w:tcPr>
            <w:tcW w:w="1487" w:type="dxa"/>
          </w:tcPr>
          <w:p w14:paraId="47EA10F9" w14:textId="77777777" w:rsidR="00513BBC" w:rsidRPr="006F2064" w:rsidRDefault="00513BBC" w:rsidP="00890853">
            <w:pPr>
              <w:spacing w:line="240" w:lineRule="auto"/>
              <w:jc w:val="center"/>
              <w:rPr>
                <w:rFonts w:ascii="Times New Roman" w:hAnsi="Times New Roman" w:cs="Times New Roman"/>
                <w:sz w:val="24"/>
                <w:szCs w:val="24"/>
              </w:rPr>
            </w:pPr>
          </w:p>
        </w:tc>
        <w:tc>
          <w:tcPr>
            <w:tcW w:w="1488" w:type="dxa"/>
          </w:tcPr>
          <w:p w14:paraId="7999EA5F" w14:textId="77777777" w:rsidR="00513BBC" w:rsidRPr="006F2064" w:rsidRDefault="00513BBC" w:rsidP="00890853">
            <w:pPr>
              <w:spacing w:line="240" w:lineRule="auto"/>
              <w:jc w:val="center"/>
              <w:rPr>
                <w:rFonts w:ascii="Times New Roman" w:hAnsi="Times New Roman" w:cs="Times New Roman"/>
                <w:sz w:val="24"/>
                <w:szCs w:val="24"/>
              </w:rPr>
            </w:pPr>
          </w:p>
        </w:tc>
        <w:tc>
          <w:tcPr>
            <w:tcW w:w="1487" w:type="dxa"/>
          </w:tcPr>
          <w:p w14:paraId="20C132CD" w14:textId="77777777" w:rsidR="00513BBC" w:rsidRPr="006F2064" w:rsidRDefault="00513BBC" w:rsidP="00890853">
            <w:pPr>
              <w:spacing w:line="240" w:lineRule="auto"/>
              <w:jc w:val="center"/>
              <w:rPr>
                <w:rFonts w:ascii="Times New Roman" w:hAnsi="Times New Roman" w:cs="Times New Roman"/>
                <w:sz w:val="24"/>
                <w:szCs w:val="24"/>
              </w:rPr>
            </w:pPr>
          </w:p>
        </w:tc>
        <w:tc>
          <w:tcPr>
            <w:tcW w:w="1375" w:type="dxa"/>
          </w:tcPr>
          <w:p w14:paraId="2EC6B8B7" w14:textId="77777777" w:rsidR="00513BBC" w:rsidRPr="006F2064" w:rsidRDefault="00513BBC" w:rsidP="00890853">
            <w:pPr>
              <w:spacing w:line="240" w:lineRule="auto"/>
              <w:jc w:val="center"/>
              <w:rPr>
                <w:rFonts w:ascii="Times New Roman" w:hAnsi="Times New Roman" w:cs="Times New Roman"/>
                <w:sz w:val="24"/>
                <w:szCs w:val="24"/>
              </w:rPr>
            </w:pPr>
          </w:p>
        </w:tc>
      </w:tr>
      <w:tr w:rsidR="006F2064" w:rsidRPr="006F2064" w14:paraId="6969E3A8" w14:textId="77777777" w:rsidTr="00890853">
        <w:trPr>
          <w:trHeight w:val="539"/>
        </w:trPr>
        <w:tc>
          <w:tcPr>
            <w:tcW w:w="3394" w:type="dxa"/>
            <w:gridSpan w:val="2"/>
          </w:tcPr>
          <w:p w14:paraId="2B619CF0"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Control</w:t>
            </w:r>
          </w:p>
        </w:tc>
        <w:tc>
          <w:tcPr>
            <w:tcW w:w="1487" w:type="dxa"/>
          </w:tcPr>
          <w:p w14:paraId="5ACE5F6E"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24.18</w:t>
            </w:r>
            <w:r w:rsidRPr="006F2064">
              <w:rPr>
                <w:rFonts w:ascii="Times New Roman" w:hAnsi="Times New Roman" w:cs="Times New Roman"/>
                <w:sz w:val="24"/>
                <w:szCs w:val="24"/>
                <w:vertAlign w:val="superscript"/>
              </w:rPr>
              <w:t>c</w:t>
            </w:r>
          </w:p>
        </w:tc>
        <w:tc>
          <w:tcPr>
            <w:tcW w:w="1488" w:type="dxa"/>
          </w:tcPr>
          <w:p w14:paraId="3A2FDA4D"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3.61</w:t>
            </w:r>
            <w:r w:rsidRPr="006F2064">
              <w:rPr>
                <w:rFonts w:ascii="Times New Roman" w:hAnsi="Times New Roman" w:cs="Times New Roman"/>
                <w:sz w:val="24"/>
                <w:szCs w:val="24"/>
                <w:vertAlign w:val="superscript"/>
              </w:rPr>
              <w:t xml:space="preserve"> b</w:t>
            </w:r>
          </w:p>
        </w:tc>
        <w:tc>
          <w:tcPr>
            <w:tcW w:w="1487" w:type="dxa"/>
          </w:tcPr>
          <w:p w14:paraId="58D67F8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1.37</w:t>
            </w:r>
            <w:r w:rsidRPr="006F2064">
              <w:rPr>
                <w:rFonts w:ascii="Times New Roman" w:hAnsi="Times New Roman" w:cs="Times New Roman"/>
                <w:sz w:val="24"/>
                <w:szCs w:val="24"/>
                <w:vertAlign w:val="superscript"/>
              </w:rPr>
              <w:t>ab</w:t>
            </w:r>
          </w:p>
        </w:tc>
        <w:tc>
          <w:tcPr>
            <w:tcW w:w="1375" w:type="dxa"/>
          </w:tcPr>
          <w:p w14:paraId="37E864A5" w14:textId="77777777" w:rsidR="00513BBC" w:rsidRPr="006F2064" w:rsidRDefault="00513BBC" w:rsidP="00890853">
            <w:pPr>
              <w:jc w:val="center"/>
              <w:rPr>
                <w:rFonts w:ascii="Times New Roman" w:hAnsi="Times New Roman" w:cs="Times New Roman"/>
                <w:b/>
                <w:sz w:val="24"/>
                <w:szCs w:val="24"/>
              </w:rPr>
            </w:pPr>
            <w:r w:rsidRPr="006F2064">
              <w:rPr>
                <w:rFonts w:ascii="Times New Roman" w:hAnsi="Times New Roman" w:cs="Times New Roman"/>
                <w:sz w:val="24"/>
                <w:szCs w:val="24"/>
              </w:rPr>
              <w:t>30</w:t>
            </w:r>
            <w:r w:rsidRPr="006F2064">
              <w:rPr>
                <w:rFonts w:ascii="Times New Roman" w:hAnsi="Times New Roman" w:cs="Times New Roman"/>
                <w:sz w:val="24"/>
                <w:szCs w:val="24"/>
                <w:vertAlign w:val="superscript"/>
              </w:rPr>
              <w:t>a</w:t>
            </w:r>
            <w:r w:rsidRPr="006F2064">
              <w:rPr>
                <w:rFonts w:ascii="Times New Roman" w:hAnsi="Times New Roman" w:cs="Times New Roman"/>
                <w:b/>
                <w:sz w:val="24"/>
                <w:szCs w:val="24"/>
                <w:vertAlign w:val="superscript"/>
              </w:rPr>
              <w:t>b</w:t>
            </w:r>
          </w:p>
        </w:tc>
      </w:tr>
      <w:tr w:rsidR="006F2064" w:rsidRPr="006F2064" w14:paraId="4B364C2C" w14:textId="77777777" w:rsidTr="00890853">
        <w:trPr>
          <w:trHeight w:val="576"/>
        </w:trPr>
        <w:tc>
          <w:tcPr>
            <w:tcW w:w="3394" w:type="dxa"/>
            <w:gridSpan w:val="2"/>
          </w:tcPr>
          <w:p w14:paraId="1E4F9C72"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Urea</w:t>
            </w:r>
          </w:p>
        </w:tc>
        <w:tc>
          <w:tcPr>
            <w:tcW w:w="1487" w:type="dxa"/>
          </w:tcPr>
          <w:p w14:paraId="6F3170EB"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33.79</w:t>
            </w:r>
            <w:r w:rsidRPr="006F2064">
              <w:rPr>
                <w:rFonts w:ascii="Times New Roman" w:hAnsi="Times New Roman" w:cs="Times New Roman"/>
                <w:sz w:val="24"/>
                <w:szCs w:val="24"/>
                <w:vertAlign w:val="superscript"/>
              </w:rPr>
              <w:t xml:space="preserve"> a</w:t>
            </w:r>
          </w:p>
        </w:tc>
        <w:tc>
          <w:tcPr>
            <w:tcW w:w="1488" w:type="dxa"/>
          </w:tcPr>
          <w:p w14:paraId="56C5C75A"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6.22</w:t>
            </w:r>
            <w:r w:rsidRPr="006F2064">
              <w:rPr>
                <w:rFonts w:ascii="Times New Roman" w:hAnsi="Times New Roman" w:cs="Times New Roman"/>
                <w:sz w:val="24"/>
                <w:szCs w:val="24"/>
                <w:vertAlign w:val="superscript"/>
              </w:rPr>
              <w:t xml:space="preserve"> a</w:t>
            </w:r>
          </w:p>
        </w:tc>
        <w:tc>
          <w:tcPr>
            <w:tcW w:w="1487" w:type="dxa"/>
          </w:tcPr>
          <w:p w14:paraId="7C7DBBC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0.62</w:t>
            </w:r>
            <w:r w:rsidRPr="006F2064">
              <w:rPr>
                <w:rFonts w:ascii="Times New Roman" w:hAnsi="Times New Roman" w:cs="Times New Roman"/>
                <w:sz w:val="24"/>
                <w:szCs w:val="24"/>
                <w:vertAlign w:val="superscript"/>
              </w:rPr>
              <w:t xml:space="preserve"> b</w:t>
            </w:r>
          </w:p>
        </w:tc>
        <w:tc>
          <w:tcPr>
            <w:tcW w:w="1375" w:type="dxa"/>
          </w:tcPr>
          <w:p w14:paraId="7E98E92C"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30</w:t>
            </w:r>
            <w:r w:rsidRPr="006F2064">
              <w:rPr>
                <w:rFonts w:ascii="Times New Roman" w:hAnsi="Times New Roman" w:cs="Times New Roman"/>
                <w:sz w:val="24"/>
                <w:szCs w:val="24"/>
                <w:vertAlign w:val="superscript"/>
              </w:rPr>
              <w:t>ab</w:t>
            </w:r>
          </w:p>
        </w:tc>
      </w:tr>
      <w:tr w:rsidR="001200BE" w:rsidRPr="006F2064" w14:paraId="16FB0424" w14:textId="77777777" w:rsidTr="00890853">
        <w:trPr>
          <w:trHeight w:val="576"/>
        </w:trPr>
        <w:tc>
          <w:tcPr>
            <w:tcW w:w="3394" w:type="dxa"/>
            <w:gridSpan w:val="2"/>
          </w:tcPr>
          <w:p w14:paraId="7D151251" w14:textId="77777777" w:rsidR="001200BE" w:rsidRPr="006F2064" w:rsidRDefault="001200BE" w:rsidP="001200BE">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 xml:space="preserve">Urea + </w:t>
            </w:r>
            <w:proofErr w:type="spellStart"/>
            <w:r>
              <w:rPr>
                <w:rFonts w:ascii="Times New Roman" w:hAnsi="Times New Roman" w:cs="Times New Roman"/>
                <w:sz w:val="24"/>
                <w:szCs w:val="24"/>
              </w:rPr>
              <w:t>Agrolyzer</w:t>
            </w:r>
            <w:proofErr w:type="spellEnd"/>
          </w:p>
        </w:tc>
        <w:tc>
          <w:tcPr>
            <w:tcW w:w="1487" w:type="dxa"/>
          </w:tcPr>
          <w:p w14:paraId="2C6CA191"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25.14</w:t>
            </w:r>
            <w:r w:rsidRPr="006F2064">
              <w:rPr>
                <w:rFonts w:ascii="Times New Roman" w:hAnsi="Times New Roman" w:cs="Times New Roman"/>
                <w:sz w:val="24"/>
                <w:szCs w:val="24"/>
                <w:vertAlign w:val="superscript"/>
              </w:rPr>
              <w:t>bc</w:t>
            </w:r>
          </w:p>
        </w:tc>
        <w:tc>
          <w:tcPr>
            <w:tcW w:w="1488" w:type="dxa"/>
          </w:tcPr>
          <w:p w14:paraId="5E7F0021"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3.98</w:t>
            </w:r>
            <w:r w:rsidRPr="006F2064">
              <w:rPr>
                <w:rFonts w:ascii="Times New Roman" w:hAnsi="Times New Roman" w:cs="Times New Roman"/>
                <w:sz w:val="24"/>
                <w:szCs w:val="24"/>
                <w:vertAlign w:val="superscript"/>
              </w:rPr>
              <w:t xml:space="preserve"> b</w:t>
            </w:r>
          </w:p>
        </w:tc>
        <w:tc>
          <w:tcPr>
            <w:tcW w:w="1487" w:type="dxa"/>
          </w:tcPr>
          <w:p w14:paraId="4934E4A1"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1.43</w:t>
            </w:r>
            <w:r w:rsidRPr="006F2064">
              <w:rPr>
                <w:rFonts w:ascii="Times New Roman" w:hAnsi="Times New Roman" w:cs="Times New Roman"/>
                <w:sz w:val="24"/>
                <w:szCs w:val="24"/>
                <w:vertAlign w:val="superscript"/>
              </w:rPr>
              <w:t>ab</w:t>
            </w:r>
          </w:p>
        </w:tc>
        <w:tc>
          <w:tcPr>
            <w:tcW w:w="1375" w:type="dxa"/>
          </w:tcPr>
          <w:p w14:paraId="0D33CAE2"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32</w:t>
            </w:r>
            <w:r w:rsidRPr="006F2064">
              <w:rPr>
                <w:rFonts w:ascii="Times New Roman" w:hAnsi="Times New Roman" w:cs="Times New Roman"/>
                <w:sz w:val="24"/>
                <w:szCs w:val="24"/>
                <w:vertAlign w:val="superscript"/>
              </w:rPr>
              <w:t>ab</w:t>
            </w:r>
          </w:p>
        </w:tc>
      </w:tr>
      <w:tr w:rsidR="001200BE" w:rsidRPr="006F2064" w14:paraId="7B515DB9" w14:textId="77777777" w:rsidTr="00890853">
        <w:trPr>
          <w:trHeight w:val="539"/>
        </w:trPr>
        <w:tc>
          <w:tcPr>
            <w:tcW w:w="3394" w:type="dxa"/>
            <w:gridSpan w:val="2"/>
          </w:tcPr>
          <w:p w14:paraId="36DA89DB" w14:textId="77777777" w:rsidR="001200BE" w:rsidRPr="005B7481" w:rsidRDefault="001200BE" w:rsidP="001200BE">
            <w:pPr>
              <w:spacing w:after="0" w:line="480" w:lineRule="auto"/>
              <w:rPr>
                <w:rFonts w:ascii="Times New Roman" w:hAnsi="Times New Roman" w:cs="Times New Roman"/>
                <w:sz w:val="24"/>
                <w:szCs w:val="24"/>
              </w:rPr>
            </w:pPr>
            <w:r w:rsidRPr="005B7481">
              <w:rPr>
                <w:rFonts w:asciiTheme="majorBidi" w:hAnsiTheme="majorBidi" w:cstheme="majorBidi"/>
                <w:sz w:val="24"/>
                <w:szCs w:val="24"/>
              </w:rPr>
              <w:t>Gw5 inoculant</w:t>
            </w:r>
          </w:p>
        </w:tc>
        <w:tc>
          <w:tcPr>
            <w:tcW w:w="1487" w:type="dxa"/>
          </w:tcPr>
          <w:p w14:paraId="78E779E9"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29.15</w:t>
            </w:r>
            <w:r w:rsidRPr="006F2064">
              <w:rPr>
                <w:rFonts w:ascii="Times New Roman" w:hAnsi="Times New Roman" w:cs="Times New Roman"/>
                <w:sz w:val="24"/>
                <w:szCs w:val="24"/>
                <w:vertAlign w:val="superscript"/>
              </w:rPr>
              <w:t xml:space="preserve"> b</w:t>
            </w:r>
          </w:p>
        </w:tc>
        <w:tc>
          <w:tcPr>
            <w:tcW w:w="1488" w:type="dxa"/>
          </w:tcPr>
          <w:p w14:paraId="633CDA4D"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6.00</w:t>
            </w:r>
            <w:r w:rsidRPr="006F2064">
              <w:rPr>
                <w:rFonts w:ascii="Times New Roman" w:hAnsi="Times New Roman" w:cs="Times New Roman"/>
                <w:sz w:val="24"/>
                <w:szCs w:val="24"/>
                <w:vertAlign w:val="superscript"/>
              </w:rPr>
              <w:t xml:space="preserve"> a</w:t>
            </w:r>
          </w:p>
        </w:tc>
        <w:tc>
          <w:tcPr>
            <w:tcW w:w="1487" w:type="dxa"/>
          </w:tcPr>
          <w:p w14:paraId="308FA326"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1.80</w:t>
            </w:r>
            <w:r w:rsidRPr="006F2064">
              <w:rPr>
                <w:rFonts w:ascii="Times New Roman" w:hAnsi="Times New Roman" w:cs="Times New Roman"/>
                <w:sz w:val="24"/>
                <w:szCs w:val="24"/>
                <w:vertAlign w:val="superscript"/>
              </w:rPr>
              <w:t xml:space="preserve"> a</w:t>
            </w:r>
          </w:p>
        </w:tc>
        <w:tc>
          <w:tcPr>
            <w:tcW w:w="1375" w:type="dxa"/>
          </w:tcPr>
          <w:p w14:paraId="1172C738" w14:textId="77777777" w:rsidR="001200BE" w:rsidRPr="006F2064" w:rsidRDefault="001200BE" w:rsidP="001200BE">
            <w:pPr>
              <w:jc w:val="center"/>
              <w:rPr>
                <w:rFonts w:ascii="Times New Roman" w:hAnsi="Times New Roman" w:cs="Times New Roman"/>
                <w:sz w:val="24"/>
                <w:szCs w:val="24"/>
              </w:rPr>
            </w:pPr>
            <w:r w:rsidRPr="006F2064">
              <w:rPr>
                <w:rFonts w:ascii="Times New Roman" w:hAnsi="Times New Roman" w:cs="Times New Roman"/>
                <w:sz w:val="24"/>
                <w:szCs w:val="24"/>
              </w:rPr>
              <w:t>45</w:t>
            </w:r>
            <w:r w:rsidRPr="006F2064">
              <w:rPr>
                <w:rFonts w:ascii="Times New Roman" w:hAnsi="Times New Roman" w:cs="Times New Roman"/>
                <w:sz w:val="24"/>
                <w:szCs w:val="24"/>
                <w:vertAlign w:val="superscript"/>
              </w:rPr>
              <w:t xml:space="preserve"> a</w:t>
            </w:r>
          </w:p>
        </w:tc>
      </w:tr>
      <w:tr w:rsidR="001200BE" w:rsidRPr="006F2064" w14:paraId="65354330" w14:textId="77777777" w:rsidTr="00890853">
        <w:trPr>
          <w:trHeight w:val="720"/>
        </w:trPr>
        <w:tc>
          <w:tcPr>
            <w:tcW w:w="3394" w:type="dxa"/>
            <w:gridSpan w:val="2"/>
          </w:tcPr>
          <w:p w14:paraId="7B856CC0" w14:textId="77777777" w:rsidR="001200BE" w:rsidRPr="006F2064" w:rsidRDefault="001200BE" w:rsidP="001200BE">
            <w:pPr>
              <w:spacing w:after="0" w:line="240" w:lineRule="auto"/>
              <w:rPr>
                <w:rFonts w:ascii="Times New Roman" w:hAnsi="Times New Roman" w:cs="Times New Roman"/>
                <w:sz w:val="24"/>
                <w:szCs w:val="24"/>
              </w:rPr>
            </w:pPr>
            <w:r w:rsidRPr="006F2064">
              <w:rPr>
                <w:rFonts w:ascii="Times New Roman" w:hAnsi="Times New Roman" w:cs="Times New Roman"/>
                <w:sz w:val="24"/>
                <w:szCs w:val="24"/>
              </w:rPr>
              <w:t xml:space="preserve">Urea + </w:t>
            </w:r>
            <w:proofErr w:type="spellStart"/>
            <w:r>
              <w:rPr>
                <w:rFonts w:ascii="Times New Roman" w:hAnsi="Times New Roman" w:cs="Times New Roman"/>
                <w:sz w:val="24"/>
                <w:szCs w:val="24"/>
              </w:rPr>
              <w:t>Agrolyzer</w:t>
            </w:r>
            <w:proofErr w:type="spellEnd"/>
            <w:r w:rsidRPr="006F2064">
              <w:rPr>
                <w:rFonts w:ascii="Times New Roman" w:hAnsi="Times New Roman" w:cs="Times New Roman"/>
                <w:sz w:val="24"/>
                <w:szCs w:val="24"/>
              </w:rPr>
              <w:t xml:space="preserve"> + </w:t>
            </w:r>
            <w:r w:rsidRPr="005B7481">
              <w:rPr>
                <w:rFonts w:asciiTheme="majorBidi" w:hAnsiTheme="majorBidi" w:cstheme="majorBidi"/>
                <w:sz w:val="24"/>
                <w:szCs w:val="24"/>
              </w:rPr>
              <w:t>Gw5 inoculant</w:t>
            </w:r>
          </w:p>
        </w:tc>
        <w:tc>
          <w:tcPr>
            <w:tcW w:w="1487" w:type="dxa"/>
          </w:tcPr>
          <w:p w14:paraId="48AA0D57" w14:textId="77777777" w:rsidR="001200BE" w:rsidRPr="006F2064" w:rsidRDefault="001200BE" w:rsidP="001200BE">
            <w:pPr>
              <w:spacing w:line="240" w:lineRule="auto"/>
              <w:jc w:val="center"/>
              <w:rPr>
                <w:rFonts w:ascii="Times New Roman" w:hAnsi="Times New Roman" w:cs="Times New Roman"/>
                <w:sz w:val="24"/>
                <w:szCs w:val="24"/>
              </w:rPr>
            </w:pPr>
            <w:r w:rsidRPr="006F2064">
              <w:rPr>
                <w:rFonts w:ascii="Times New Roman" w:hAnsi="Times New Roman" w:cs="Times New Roman"/>
                <w:sz w:val="24"/>
                <w:szCs w:val="24"/>
              </w:rPr>
              <w:t>29.30</w:t>
            </w:r>
            <w:r w:rsidRPr="006F2064">
              <w:rPr>
                <w:rFonts w:ascii="Times New Roman" w:hAnsi="Times New Roman" w:cs="Times New Roman"/>
                <w:sz w:val="24"/>
                <w:szCs w:val="24"/>
                <w:vertAlign w:val="superscript"/>
              </w:rPr>
              <w:t xml:space="preserve"> b</w:t>
            </w:r>
          </w:p>
        </w:tc>
        <w:tc>
          <w:tcPr>
            <w:tcW w:w="1488" w:type="dxa"/>
          </w:tcPr>
          <w:p w14:paraId="3ECEABBB" w14:textId="77777777" w:rsidR="001200BE" w:rsidRPr="006F2064" w:rsidRDefault="001200BE" w:rsidP="001200BE">
            <w:pPr>
              <w:spacing w:line="240" w:lineRule="auto"/>
              <w:jc w:val="center"/>
              <w:rPr>
                <w:rFonts w:ascii="Times New Roman" w:hAnsi="Times New Roman" w:cs="Times New Roman"/>
                <w:sz w:val="24"/>
                <w:szCs w:val="24"/>
              </w:rPr>
            </w:pPr>
            <w:r w:rsidRPr="006F2064">
              <w:rPr>
                <w:rFonts w:ascii="Times New Roman" w:hAnsi="Times New Roman" w:cs="Times New Roman"/>
                <w:sz w:val="24"/>
                <w:szCs w:val="24"/>
              </w:rPr>
              <w:t>5.84</w:t>
            </w:r>
            <w:r w:rsidRPr="006F2064">
              <w:rPr>
                <w:rFonts w:ascii="Times New Roman" w:hAnsi="Times New Roman" w:cs="Times New Roman"/>
                <w:sz w:val="24"/>
                <w:szCs w:val="24"/>
                <w:vertAlign w:val="superscript"/>
              </w:rPr>
              <w:t xml:space="preserve"> a</w:t>
            </w:r>
          </w:p>
        </w:tc>
        <w:tc>
          <w:tcPr>
            <w:tcW w:w="1487" w:type="dxa"/>
          </w:tcPr>
          <w:p w14:paraId="199EF8B5" w14:textId="77777777" w:rsidR="001200BE" w:rsidRPr="006F2064" w:rsidRDefault="001200BE" w:rsidP="001200BE">
            <w:pPr>
              <w:spacing w:line="240" w:lineRule="auto"/>
              <w:jc w:val="center"/>
              <w:rPr>
                <w:rFonts w:ascii="Times New Roman" w:hAnsi="Times New Roman" w:cs="Times New Roman"/>
                <w:sz w:val="24"/>
                <w:szCs w:val="24"/>
              </w:rPr>
            </w:pPr>
            <w:r w:rsidRPr="006F2064">
              <w:rPr>
                <w:rFonts w:ascii="Times New Roman" w:hAnsi="Times New Roman" w:cs="Times New Roman"/>
                <w:sz w:val="24"/>
                <w:szCs w:val="24"/>
              </w:rPr>
              <w:t>1.40</w:t>
            </w:r>
            <w:r w:rsidRPr="006F2064">
              <w:rPr>
                <w:rFonts w:ascii="Times New Roman" w:hAnsi="Times New Roman" w:cs="Times New Roman"/>
                <w:sz w:val="24"/>
                <w:szCs w:val="24"/>
                <w:vertAlign w:val="superscript"/>
              </w:rPr>
              <w:t>ab</w:t>
            </w:r>
          </w:p>
        </w:tc>
        <w:tc>
          <w:tcPr>
            <w:tcW w:w="1375" w:type="dxa"/>
          </w:tcPr>
          <w:p w14:paraId="02B7EE15" w14:textId="77777777" w:rsidR="001200BE" w:rsidRPr="006F2064" w:rsidRDefault="001200BE" w:rsidP="001200BE">
            <w:pPr>
              <w:spacing w:line="240" w:lineRule="auto"/>
              <w:jc w:val="center"/>
              <w:rPr>
                <w:rFonts w:ascii="Times New Roman" w:hAnsi="Times New Roman" w:cs="Times New Roman"/>
                <w:sz w:val="24"/>
                <w:szCs w:val="24"/>
              </w:rPr>
            </w:pPr>
            <w:r w:rsidRPr="006F2064">
              <w:rPr>
                <w:rFonts w:ascii="Times New Roman" w:hAnsi="Times New Roman" w:cs="Times New Roman"/>
                <w:sz w:val="24"/>
                <w:szCs w:val="24"/>
              </w:rPr>
              <w:t>25</w:t>
            </w:r>
            <w:r w:rsidRPr="006F2064">
              <w:rPr>
                <w:rFonts w:ascii="Times New Roman" w:hAnsi="Times New Roman" w:cs="Times New Roman"/>
                <w:sz w:val="24"/>
                <w:szCs w:val="24"/>
                <w:vertAlign w:val="superscript"/>
              </w:rPr>
              <w:t xml:space="preserve"> b</w:t>
            </w:r>
          </w:p>
        </w:tc>
      </w:tr>
      <w:tr w:rsidR="006F2064" w:rsidRPr="006F2064" w14:paraId="7C539F9A" w14:textId="77777777" w:rsidTr="00890853">
        <w:trPr>
          <w:trHeight w:val="360"/>
        </w:trPr>
        <w:tc>
          <w:tcPr>
            <w:tcW w:w="3394" w:type="dxa"/>
            <w:gridSpan w:val="2"/>
          </w:tcPr>
          <w:p w14:paraId="475F850C"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SE±</w:t>
            </w:r>
          </w:p>
        </w:tc>
        <w:tc>
          <w:tcPr>
            <w:tcW w:w="1487" w:type="dxa"/>
          </w:tcPr>
          <w:p w14:paraId="367FEA76"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1.40</w:t>
            </w:r>
          </w:p>
        </w:tc>
        <w:tc>
          <w:tcPr>
            <w:tcW w:w="1488" w:type="dxa"/>
          </w:tcPr>
          <w:p w14:paraId="6452872F"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0.42</w:t>
            </w:r>
          </w:p>
        </w:tc>
        <w:tc>
          <w:tcPr>
            <w:tcW w:w="1487" w:type="dxa"/>
          </w:tcPr>
          <w:p w14:paraId="4D18F981"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0.37</w:t>
            </w:r>
          </w:p>
        </w:tc>
        <w:tc>
          <w:tcPr>
            <w:tcW w:w="1375" w:type="dxa"/>
          </w:tcPr>
          <w:p w14:paraId="5228A520"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5.44</w:t>
            </w:r>
          </w:p>
        </w:tc>
      </w:tr>
      <w:tr w:rsidR="006F2064" w:rsidRPr="006F2064" w14:paraId="61F3FCB5" w14:textId="77777777" w:rsidTr="00890853">
        <w:trPr>
          <w:trHeight w:val="539"/>
        </w:trPr>
        <w:tc>
          <w:tcPr>
            <w:tcW w:w="3394" w:type="dxa"/>
            <w:gridSpan w:val="2"/>
          </w:tcPr>
          <w:p w14:paraId="2F1ED520"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Interaction</w:t>
            </w:r>
          </w:p>
        </w:tc>
        <w:tc>
          <w:tcPr>
            <w:tcW w:w="1487" w:type="dxa"/>
          </w:tcPr>
          <w:p w14:paraId="4CE301F8" w14:textId="77777777" w:rsidR="00513BBC" w:rsidRPr="006F2064" w:rsidRDefault="00513BBC" w:rsidP="00890853">
            <w:pPr>
              <w:jc w:val="center"/>
              <w:rPr>
                <w:rFonts w:ascii="Times New Roman" w:hAnsi="Times New Roman" w:cs="Times New Roman"/>
                <w:sz w:val="24"/>
                <w:szCs w:val="24"/>
              </w:rPr>
            </w:pPr>
          </w:p>
        </w:tc>
        <w:tc>
          <w:tcPr>
            <w:tcW w:w="1488" w:type="dxa"/>
          </w:tcPr>
          <w:p w14:paraId="3BCF5CAA" w14:textId="77777777" w:rsidR="00513BBC" w:rsidRPr="006F2064" w:rsidRDefault="00513BBC" w:rsidP="00890853">
            <w:pPr>
              <w:jc w:val="center"/>
              <w:rPr>
                <w:rFonts w:ascii="Times New Roman" w:hAnsi="Times New Roman" w:cs="Times New Roman"/>
                <w:sz w:val="24"/>
                <w:szCs w:val="24"/>
              </w:rPr>
            </w:pPr>
          </w:p>
        </w:tc>
        <w:tc>
          <w:tcPr>
            <w:tcW w:w="1487" w:type="dxa"/>
          </w:tcPr>
          <w:p w14:paraId="1D22A9DF" w14:textId="77777777" w:rsidR="00513BBC" w:rsidRPr="006F2064" w:rsidRDefault="00513BBC" w:rsidP="00890853">
            <w:pPr>
              <w:jc w:val="center"/>
              <w:rPr>
                <w:rFonts w:ascii="Times New Roman" w:hAnsi="Times New Roman" w:cs="Times New Roman"/>
                <w:sz w:val="24"/>
                <w:szCs w:val="24"/>
              </w:rPr>
            </w:pPr>
          </w:p>
        </w:tc>
        <w:tc>
          <w:tcPr>
            <w:tcW w:w="1375" w:type="dxa"/>
          </w:tcPr>
          <w:p w14:paraId="55DB87C2" w14:textId="77777777" w:rsidR="00513BBC" w:rsidRPr="006F2064" w:rsidRDefault="00513BBC" w:rsidP="00890853">
            <w:pPr>
              <w:jc w:val="center"/>
              <w:rPr>
                <w:rFonts w:ascii="Times New Roman" w:hAnsi="Times New Roman" w:cs="Times New Roman"/>
                <w:sz w:val="24"/>
                <w:szCs w:val="24"/>
              </w:rPr>
            </w:pPr>
          </w:p>
        </w:tc>
      </w:tr>
      <w:tr w:rsidR="006F2064" w:rsidRPr="006F2064" w14:paraId="1C830A47" w14:textId="77777777" w:rsidTr="00890853">
        <w:trPr>
          <w:trHeight w:val="539"/>
        </w:trPr>
        <w:tc>
          <w:tcPr>
            <w:tcW w:w="3394" w:type="dxa"/>
            <w:gridSpan w:val="2"/>
          </w:tcPr>
          <w:p w14:paraId="6832A6C9" w14:textId="77777777" w:rsidR="00513BBC" w:rsidRPr="006F2064" w:rsidRDefault="00513BBC" w:rsidP="00890853">
            <w:pPr>
              <w:spacing w:after="0" w:line="480" w:lineRule="auto"/>
              <w:rPr>
                <w:rFonts w:ascii="Times New Roman" w:hAnsi="Times New Roman" w:cs="Times New Roman"/>
                <w:sz w:val="24"/>
                <w:szCs w:val="24"/>
              </w:rPr>
            </w:pPr>
            <w:r w:rsidRPr="006F2064">
              <w:rPr>
                <w:rFonts w:ascii="Times New Roman" w:hAnsi="Times New Roman" w:cs="Times New Roman"/>
                <w:sz w:val="24"/>
                <w:szCs w:val="24"/>
              </w:rPr>
              <w:t>V * N</w:t>
            </w:r>
          </w:p>
        </w:tc>
        <w:tc>
          <w:tcPr>
            <w:tcW w:w="1487" w:type="dxa"/>
          </w:tcPr>
          <w:p w14:paraId="7A355099"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NS</w:t>
            </w:r>
          </w:p>
        </w:tc>
        <w:tc>
          <w:tcPr>
            <w:tcW w:w="1488" w:type="dxa"/>
          </w:tcPr>
          <w:p w14:paraId="6A61E6C7"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NS</w:t>
            </w:r>
          </w:p>
        </w:tc>
        <w:tc>
          <w:tcPr>
            <w:tcW w:w="1487" w:type="dxa"/>
          </w:tcPr>
          <w:p w14:paraId="48DF6165"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NS</w:t>
            </w:r>
          </w:p>
        </w:tc>
        <w:tc>
          <w:tcPr>
            <w:tcW w:w="1375" w:type="dxa"/>
          </w:tcPr>
          <w:p w14:paraId="3CA83842" w14:textId="77777777" w:rsidR="00513BBC" w:rsidRPr="006F2064" w:rsidRDefault="00513BBC" w:rsidP="00890853">
            <w:pPr>
              <w:jc w:val="center"/>
              <w:rPr>
                <w:rFonts w:ascii="Times New Roman" w:hAnsi="Times New Roman" w:cs="Times New Roman"/>
                <w:sz w:val="24"/>
                <w:szCs w:val="24"/>
              </w:rPr>
            </w:pPr>
            <w:r w:rsidRPr="006F2064">
              <w:rPr>
                <w:rFonts w:ascii="Times New Roman" w:hAnsi="Times New Roman" w:cs="Times New Roman"/>
                <w:sz w:val="24"/>
                <w:szCs w:val="24"/>
              </w:rPr>
              <w:t>NS</w:t>
            </w:r>
          </w:p>
        </w:tc>
      </w:tr>
    </w:tbl>
    <w:p w14:paraId="6A2E1883" w14:textId="77777777" w:rsidR="00591B17" w:rsidRDefault="00513BBC" w:rsidP="00591B17">
      <w:pPr>
        <w:autoSpaceDE w:val="0"/>
        <w:autoSpaceDN w:val="0"/>
        <w:adjustRightInd w:val="0"/>
        <w:spacing w:after="0" w:line="240" w:lineRule="auto"/>
        <w:rPr>
          <w:rFonts w:ascii="Times New Roman" w:hAnsi="Times New Roman" w:cs="Times New Roman"/>
          <w:sz w:val="20"/>
          <w:szCs w:val="20"/>
        </w:rPr>
      </w:pPr>
      <w:r w:rsidRPr="006F2064">
        <w:rPr>
          <w:rFonts w:ascii="Times New Roman" w:hAnsi="Times New Roman" w:cs="Times New Roman"/>
          <w:sz w:val="20"/>
          <w:szCs w:val="20"/>
        </w:rPr>
        <w:t xml:space="preserve">Means with the same letter(s) are not significantly different at 5 % level of probability. </w:t>
      </w:r>
      <w:r w:rsidR="00591B17">
        <w:rPr>
          <w:rFonts w:ascii="Times New Roman" w:hAnsi="Times New Roman" w:cs="Times New Roman"/>
          <w:sz w:val="20"/>
          <w:szCs w:val="20"/>
        </w:rPr>
        <w:tab/>
      </w:r>
      <w:r w:rsidRPr="006F2064">
        <w:rPr>
          <w:rFonts w:ascii="Times New Roman" w:hAnsi="Times New Roman" w:cs="Times New Roman"/>
          <w:sz w:val="20"/>
          <w:szCs w:val="20"/>
        </w:rPr>
        <w:t xml:space="preserve">WAS = Week After Sowing </w:t>
      </w:r>
      <w:r w:rsidR="00591B17">
        <w:rPr>
          <w:rFonts w:ascii="Times New Roman" w:hAnsi="Times New Roman" w:cs="Times New Roman"/>
          <w:sz w:val="20"/>
          <w:szCs w:val="20"/>
        </w:rPr>
        <w:tab/>
      </w:r>
      <w:r w:rsidR="00591B17">
        <w:rPr>
          <w:rFonts w:ascii="Times New Roman" w:hAnsi="Times New Roman" w:cs="Times New Roman"/>
          <w:sz w:val="20"/>
          <w:szCs w:val="20"/>
        </w:rPr>
        <w:tab/>
      </w:r>
      <w:r w:rsidRPr="006F2064">
        <w:rPr>
          <w:rFonts w:ascii="Times New Roman" w:hAnsi="Times New Roman" w:cs="Times New Roman"/>
          <w:sz w:val="20"/>
          <w:szCs w:val="20"/>
        </w:rPr>
        <w:t>NS = not significant</w:t>
      </w:r>
      <w:r w:rsidR="00591B17">
        <w:rPr>
          <w:rFonts w:ascii="Times New Roman" w:hAnsi="Times New Roman" w:cs="Times New Roman"/>
          <w:sz w:val="20"/>
          <w:szCs w:val="20"/>
        </w:rPr>
        <w:tab/>
        <w:t xml:space="preserve">DSW= Dry Shoot </w:t>
      </w:r>
      <w:proofErr w:type="gramStart"/>
      <w:r w:rsidR="00591B17">
        <w:rPr>
          <w:rFonts w:ascii="Times New Roman" w:hAnsi="Times New Roman" w:cs="Times New Roman"/>
          <w:sz w:val="20"/>
          <w:szCs w:val="20"/>
        </w:rPr>
        <w:t xml:space="preserve">Weight  </w:t>
      </w:r>
      <w:r w:rsidR="00591B17">
        <w:rPr>
          <w:rFonts w:ascii="Times New Roman" w:hAnsi="Times New Roman" w:cs="Times New Roman"/>
          <w:sz w:val="20"/>
          <w:szCs w:val="20"/>
        </w:rPr>
        <w:tab/>
      </w:r>
      <w:proofErr w:type="gramEnd"/>
      <w:r w:rsidR="00591B17">
        <w:rPr>
          <w:rFonts w:ascii="Times New Roman" w:hAnsi="Times New Roman" w:cs="Times New Roman"/>
          <w:sz w:val="20"/>
          <w:szCs w:val="20"/>
        </w:rPr>
        <w:t xml:space="preserve">DRW = Dry Root Weight </w:t>
      </w:r>
      <w:r w:rsidR="00591B17">
        <w:rPr>
          <w:rFonts w:ascii="Times New Roman" w:hAnsi="Times New Roman" w:cs="Times New Roman"/>
          <w:sz w:val="20"/>
          <w:szCs w:val="20"/>
        </w:rPr>
        <w:tab/>
      </w:r>
      <w:r w:rsidR="00591B17">
        <w:rPr>
          <w:rFonts w:ascii="Times New Roman" w:hAnsi="Times New Roman" w:cs="Times New Roman"/>
          <w:sz w:val="20"/>
          <w:szCs w:val="20"/>
        </w:rPr>
        <w:tab/>
      </w:r>
    </w:p>
    <w:p w14:paraId="056F47D0" w14:textId="77777777" w:rsidR="00513BBC" w:rsidRPr="00591B17" w:rsidRDefault="00591B17" w:rsidP="00591B1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DNW = Dry Nodule Weight </w:t>
      </w:r>
      <w:r>
        <w:rPr>
          <w:rFonts w:ascii="Times New Roman" w:hAnsi="Times New Roman" w:cs="Times New Roman"/>
          <w:sz w:val="20"/>
          <w:szCs w:val="20"/>
        </w:rPr>
        <w:tab/>
        <w:t>NNPP = Number of Nodule Per Plant</w:t>
      </w:r>
    </w:p>
    <w:p w14:paraId="1922B175" w14:textId="77777777" w:rsidR="00E30B5E" w:rsidRPr="006F2064" w:rsidRDefault="00E30B5E" w:rsidP="00591B17">
      <w:pPr>
        <w:jc w:val="both"/>
        <w:rPr>
          <w:rFonts w:ascii="Times New Roman" w:hAnsi="Times New Roman" w:cs="Times New Roman"/>
          <w:sz w:val="24"/>
          <w:szCs w:val="24"/>
        </w:rPr>
        <w:sectPr w:rsidR="00E30B5E" w:rsidRPr="006F2064" w:rsidSect="00890853">
          <w:type w:val="continuous"/>
          <w:pgSz w:w="12240" w:h="15840"/>
          <w:pgMar w:top="1440" w:right="1440" w:bottom="1440" w:left="1440" w:header="720" w:footer="720" w:gutter="0"/>
          <w:cols w:space="720"/>
          <w:docGrid w:linePitch="360"/>
        </w:sectPr>
      </w:pPr>
    </w:p>
    <w:p w14:paraId="62FEA680" w14:textId="77777777" w:rsidR="00513BBC" w:rsidRPr="00F025E0" w:rsidRDefault="000503FC" w:rsidP="00E30B5E">
      <w:pPr>
        <w:ind w:left="-180" w:right="-180"/>
        <w:jc w:val="both"/>
        <w:rPr>
          <w:rFonts w:asciiTheme="majorBidi" w:hAnsiTheme="majorBidi" w:cstheme="majorBidi"/>
          <w:sz w:val="24"/>
          <w:szCs w:val="24"/>
        </w:rPr>
      </w:pPr>
      <w:r w:rsidRPr="00F025E0">
        <w:rPr>
          <w:rFonts w:asciiTheme="majorBidi" w:hAnsiTheme="majorBidi" w:cstheme="majorBidi"/>
          <w:sz w:val="24"/>
          <w:szCs w:val="24"/>
        </w:rPr>
        <w:lastRenderedPageBreak/>
        <w:t>documented by several workers</w:t>
      </w:r>
      <w:r w:rsidR="00E87EF7" w:rsidRPr="00F025E0">
        <w:rPr>
          <w:rFonts w:asciiTheme="majorBidi" w:hAnsiTheme="majorBidi" w:cstheme="majorBidi"/>
          <w:sz w:val="24"/>
          <w:szCs w:val="24"/>
        </w:rPr>
        <w:t xml:space="preserve"> (Abayomi </w:t>
      </w:r>
      <w:r w:rsidR="00E87EF7" w:rsidRPr="00F025E0">
        <w:rPr>
          <w:rFonts w:asciiTheme="majorBidi" w:hAnsiTheme="majorBidi" w:cstheme="majorBidi"/>
          <w:i/>
          <w:iCs/>
          <w:sz w:val="24"/>
          <w:szCs w:val="24"/>
        </w:rPr>
        <w:t>et al.,</w:t>
      </w:r>
      <w:r w:rsidR="00E87EF7" w:rsidRPr="00F025E0">
        <w:rPr>
          <w:rFonts w:asciiTheme="majorBidi" w:hAnsiTheme="majorBidi" w:cstheme="majorBidi"/>
          <w:sz w:val="24"/>
          <w:szCs w:val="24"/>
        </w:rPr>
        <w:t xml:space="preserve"> 2008)</w:t>
      </w:r>
      <w:r w:rsidRPr="00F025E0">
        <w:rPr>
          <w:rFonts w:asciiTheme="majorBidi" w:hAnsiTheme="majorBidi" w:cstheme="majorBidi"/>
          <w:sz w:val="24"/>
          <w:szCs w:val="24"/>
        </w:rPr>
        <w:t xml:space="preserve"> including Dart </w:t>
      </w:r>
      <w:r w:rsidRPr="00F025E0">
        <w:rPr>
          <w:rFonts w:asciiTheme="majorBidi" w:hAnsiTheme="majorBidi" w:cstheme="majorBidi"/>
          <w:i/>
          <w:iCs/>
          <w:sz w:val="24"/>
          <w:szCs w:val="24"/>
        </w:rPr>
        <w:t>et al</w:t>
      </w:r>
      <w:r w:rsidR="00E87EF7" w:rsidRPr="00F025E0">
        <w:rPr>
          <w:rFonts w:asciiTheme="majorBidi" w:hAnsiTheme="majorBidi" w:cstheme="majorBidi"/>
          <w:sz w:val="24"/>
          <w:szCs w:val="24"/>
        </w:rPr>
        <w:t>.</w:t>
      </w:r>
      <w:r w:rsidRPr="00F025E0">
        <w:rPr>
          <w:rFonts w:asciiTheme="majorBidi" w:hAnsiTheme="majorBidi" w:cstheme="majorBidi"/>
          <w:sz w:val="24"/>
          <w:szCs w:val="24"/>
        </w:rPr>
        <w:t xml:space="preserve"> (1977) who further stress that application of a small quantity of inorganic nitrogen (20 kg N ha</w:t>
      </w:r>
      <w:r w:rsidRPr="00F025E0">
        <w:rPr>
          <w:rFonts w:asciiTheme="majorBidi" w:hAnsiTheme="majorBidi" w:cstheme="majorBidi"/>
          <w:sz w:val="24"/>
          <w:szCs w:val="24"/>
          <w:vertAlign w:val="superscript"/>
        </w:rPr>
        <w:noBreakHyphen/>
        <w:t>1</w:t>
      </w:r>
      <w:r w:rsidRPr="00F025E0">
        <w:rPr>
          <w:rFonts w:asciiTheme="majorBidi" w:hAnsiTheme="majorBidi" w:cstheme="majorBidi"/>
          <w:sz w:val="24"/>
          <w:szCs w:val="24"/>
        </w:rPr>
        <w:t xml:space="preserve">) enhanced early vegetative growth as obtained in the present study.  </w:t>
      </w:r>
      <w:r w:rsidR="00513BBC" w:rsidRPr="00F025E0">
        <w:rPr>
          <w:rFonts w:asciiTheme="majorBidi" w:hAnsiTheme="majorBidi" w:cstheme="majorBidi"/>
          <w:sz w:val="24"/>
          <w:szCs w:val="24"/>
        </w:rPr>
        <w:t>There is no significant interaction</w:t>
      </w:r>
      <w:r w:rsidR="001200BE" w:rsidRPr="00F025E0">
        <w:rPr>
          <w:rFonts w:asciiTheme="majorBidi" w:hAnsiTheme="majorBidi" w:cstheme="majorBidi"/>
          <w:sz w:val="24"/>
          <w:szCs w:val="24"/>
        </w:rPr>
        <w:t xml:space="preserve"> effect</w:t>
      </w:r>
      <w:r w:rsidR="00513BBC" w:rsidRPr="00F025E0">
        <w:rPr>
          <w:rFonts w:asciiTheme="majorBidi" w:hAnsiTheme="majorBidi" w:cstheme="majorBidi"/>
          <w:sz w:val="24"/>
          <w:szCs w:val="24"/>
        </w:rPr>
        <w:t xml:space="preserve"> between the cultivar and N-sources </w:t>
      </w:r>
      <w:r w:rsidR="001200BE" w:rsidRPr="00F025E0">
        <w:rPr>
          <w:rFonts w:asciiTheme="majorBidi" w:hAnsiTheme="majorBidi" w:cstheme="majorBidi"/>
          <w:sz w:val="24"/>
          <w:szCs w:val="24"/>
        </w:rPr>
        <w:t>on</w:t>
      </w:r>
      <w:r w:rsidR="00513BBC" w:rsidRPr="00F025E0">
        <w:rPr>
          <w:rFonts w:asciiTheme="majorBidi" w:hAnsiTheme="majorBidi" w:cstheme="majorBidi"/>
          <w:sz w:val="24"/>
          <w:szCs w:val="24"/>
        </w:rPr>
        <w:t xml:space="preserve"> shoot and root biomass.</w:t>
      </w:r>
    </w:p>
    <w:p w14:paraId="5E4663E6" w14:textId="2DEBD400" w:rsidR="00513BBC" w:rsidRPr="00F025E0" w:rsidRDefault="001200BE" w:rsidP="00E30B5E">
      <w:pPr>
        <w:ind w:left="-180" w:right="-180"/>
        <w:jc w:val="both"/>
        <w:rPr>
          <w:rFonts w:ascii="Times New Roman" w:hAnsi="Times New Roman" w:cs="Times New Roman"/>
          <w:sz w:val="24"/>
          <w:szCs w:val="24"/>
        </w:rPr>
      </w:pPr>
      <w:r w:rsidRPr="00F025E0">
        <w:rPr>
          <w:rFonts w:ascii="Times New Roman" w:hAnsi="Times New Roman" w:cs="Times New Roman"/>
          <w:sz w:val="24"/>
          <w:szCs w:val="24"/>
        </w:rPr>
        <w:t>Nodulation r</w:t>
      </w:r>
      <w:r w:rsidR="00513BBC" w:rsidRPr="00F025E0">
        <w:rPr>
          <w:rFonts w:ascii="Times New Roman" w:hAnsi="Times New Roman" w:cs="Times New Roman"/>
          <w:sz w:val="24"/>
          <w:szCs w:val="24"/>
        </w:rPr>
        <w:t xml:space="preserve">esponse </w:t>
      </w:r>
      <w:r w:rsidR="00E87EF7" w:rsidRPr="00F025E0">
        <w:rPr>
          <w:rFonts w:ascii="Times New Roman" w:hAnsi="Times New Roman" w:cs="Times New Roman"/>
          <w:sz w:val="24"/>
          <w:szCs w:val="24"/>
        </w:rPr>
        <w:t>of the</w:t>
      </w:r>
      <w:r w:rsidR="00513BBC" w:rsidRPr="00F025E0">
        <w:rPr>
          <w:rFonts w:ascii="Times New Roman" w:hAnsi="Times New Roman" w:cs="Times New Roman"/>
          <w:sz w:val="24"/>
          <w:szCs w:val="24"/>
        </w:rPr>
        <w:t xml:space="preserve"> cowpea cultivar</w:t>
      </w:r>
      <w:r w:rsidRPr="00F025E0">
        <w:rPr>
          <w:rFonts w:ascii="Times New Roman" w:hAnsi="Times New Roman" w:cs="Times New Roman"/>
          <w:sz w:val="24"/>
          <w:szCs w:val="24"/>
        </w:rPr>
        <w:t>s</w:t>
      </w:r>
      <w:r w:rsidR="00513BBC" w:rsidRPr="00F025E0">
        <w:rPr>
          <w:rFonts w:ascii="Times New Roman" w:hAnsi="Times New Roman" w:cs="Times New Roman"/>
          <w:sz w:val="24"/>
          <w:szCs w:val="24"/>
        </w:rPr>
        <w:t xml:space="preserve"> </w:t>
      </w:r>
      <w:r w:rsidRPr="00F025E0">
        <w:rPr>
          <w:rFonts w:ascii="Times New Roman" w:hAnsi="Times New Roman" w:cs="Times New Roman"/>
          <w:sz w:val="24"/>
          <w:szCs w:val="24"/>
        </w:rPr>
        <w:t>to</w:t>
      </w:r>
      <w:r w:rsidR="00513BBC" w:rsidRPr="00F025E0">
        <w:rPr>
          <w:rFonts w:ascii="Times New Roman" w:hAnsi="Times New Roman" w:cs="Times New Roman"/>
          <w:sz w:val="24"/>
          <w:szCs w:val="24"/>
        </w:rPr>
        <w:t xml:space="preserve"> N-sources was </w:t>
      </w:r>
      <w:r w:rsidR="00E87EF7" w:rsidRPr="00F025E0">
        <w:rPr>
          <w:rFonts w:ascii="Times New Roman" w:hAnsi="Times New Roman" w:cs="Times New Roman"/>
          <w:sz w:val="24"/>
          <w:szCs w:val="24"/>
        </w:rPr>
        <w:t>presented</w:t>
      </w:r>
      <w:r w:rsidR="00513BBC" w:rsidRPr="00F025E0">
        <w:rPr>
          <w:rFonts w:ascii="Times New Roman" w:hAnsi="Times New Roman" w:cs="Times New Roman"/>
          <w:sz w:val="24"/>
          <w:szCs w:val="24"/>
        </w:rPr>
        <w:t xml:space="preserve"> on </w:t>
      </w:r>
      <w:r w:rsidR="00E87EF7" w:rsidRPr="00F025E0">
        <w:rPr>
          <w:rFonts w:ascii="Times New Roman" w:hAnsi="Times New Roman" w:cs="Times New Roman"/>
          <w:sz w:val="24"/>
          <w:szCs w:val="24"/>
        </w:rPr>
        <w:t xml:space="preserve">Table </w:t>
      </w:r>
      <w:r w:rsidR="00513BBC" w:rsidRPr="00F025E0">
        <w:rPr>
          <w:rFonts w:ascii="Times New Roman" w:hAnsi="Times New Roman" w:cs="Times New Roman"/>
          <w:sz w:val="24"/>
          <w:szCs w:val="24"/>
        </w:rPr>
        <w:t>6</w:t>
      </w:r>
      <w:r w:rsidR="00E87EF7" w:rsidRPr="00F025E0">
        <w:rPr>
          <w:rFonts w:ascii="Times New Roman" w:hAnsi="Times New Roman" w:cs="Times New Roman"/>
          <w:sz w:val="24"/>
          <w:szCs w:val="24"/>
        </w:rPr>
        <w:t>.</w:t>
      </w:r>
      <w:r w:rsidR="00513BBC" w:rsidRPr="00F025E0">
        <w:rPr>
          <w:rFonts w:ascii="Times New Roman" w:hAnsi="Times New Roman" w:cs="Times New Roman"/>
          <w:sz w:val="24"/>
          <w:szCs w:val="24"/>
        </w:rPr>
        <w:t xml:space="preserve"> </w:t>
      </w:r>
      <w:r w:rsidR="00574BDE" w:rsidRPr="00F025E0">
        <w:rPr>
          <w:rFonts w:ascii="Times New Roman" w:hAnsi="Times New Roman" w:cs="Times New Roman"/>
          <w:sz w:val="24"/>
          <w:szCs w:val="24"/>
        </w:rPr>
        <w:t>The local check produced the heaviest nodule weight and hig</w:t>
      </w:r>
      <w:r w:rsidR="00647DF3" w:rsidRPr="00F025E0">
        <w:rPr>
          <w:rFonts w:ascii="Times New Roman" w:hAnsi="Times New Roman" w:cs="Times New Roman"/>
          <w:sz w:val="24"/>
          <w:szCs w:val="24"/>
        </w:rPr>
        <w:t>h</w:t>
      </w:r>
      <w:r w:rsidR="00574BDE" w:rsidRPr="00F025E0">
        <w:rPr>
          <w:rFonts w:ascii="Times New Roman" w:hAnsi="Times New Roman" w:cs="Times New Roman"/>
          <w:sz w:val="24"/>
          <w:szCs w:val="24"/>
        </w:rPr>
        <w:t>est</w:t>
      </w:r>
      <w:r w:rsidR="00647DF3" w:rsidRPr="00F025E0">
        <w:rPr>
          <w:rFonts w:ascii="Times New Roman" w:hAnsi="Times New Roman" w:cs="Times New Roman"/>
          <w:sz w:val="24"/>
          <w:szCs w:val="24"/>
        </w:rPr>
        <w:t xml:space="preserve"> effective</w:t>
      </w:r>
      <w:r w:rsidR="00574BDE" w:rsidRPr="00F025E0">
        <w:rPr>
          <w:rFonts w:ascii="Times New Roman" w:hAnsi="Times New Roman" w:cs="Times New Roman"/>
          <w:sz w:val="24"/>
          <w:szCs w:val="24"/>
        </w:rPr>
        <w:t xml:space="preserve"> nodule number</w:t>
      </w:r>
      <w:r w:rsidR="00647DF3" w:rsidRPr="00F025E0">
        <w:rPr>
          <w:rFonts w:ascii="Times New Roman" w:hAnsi="Times New Roman" w:cs="Times New Roman"/>
          <w:sz w:val="24"/>
          <w:szCs w:val="24"/>
        </w:rPr>
        <w:t xml:space="preserve"> followed by </w:t>
      </w:r>
      <w:proofErr w:type="spellStart"/>
      <w:r w:rsidR="00080BCC" w:rsidRPr="00080BCC">
        <w:rPr>
          <w:rFonts w:ascii="Times New Roman" w:hAnsi="Times New Roman" w:cs="Times New Roman"/>
          <w:i/>
          <w:iCs/>
          <w:sz w:val="24"/>
          <w:szCs w:val="24"/>
        </w:rPr>
        <w:t>SamPea</w:t>
      </w:r>
      <w:proofErr w:type="spellEnd"/>
      <w:r w:rsidR="00647DF3" w:rsidRPr="00F025E0">
        <w:rPr>
          <w:rFonts w:ascii="Times New Roman" w:hAnsi="Times New Roman" w:cs="Times New Roman"/>
          <w:sz w:val="24"/>
          <w:szCs w:val="24"/>
        </w:rPr>
        <w:t xml:space="preserve"> 16. The significant variation in nodulation </w:t>
      </w:r>
      <w:r w:rsidRPr="00F025E0">
        <w:rPr>
          <w:rFonts w:ascii="Times New Roman" w:hAnsi="Times New Roman" w:cs="Times New Roman"/>
          <w:sz w:val="24"/>
          <w:szCs w:val="24"/>
        </w:rPr>
        <w:t>amongst</w:t>
      </w:r>
      <w:r w:rsidR="00647DF3" w:rsidRPr="00F025E0">
        <w:rPr>
          <w:rFonts w:ascii="Times New Roman" w:hAnsi="Times New Roman" w:cs="Times New Roman"/>
          <w:sz w:val="24"/>
          <w:szCs w:val="24"/>
        </w:rPr>
        <w:t xml:space="preserve"> varieties could be attributed to the superiority in genetic constituents of individual varieties (Ayodele and Oso, 2014). </w:t>
      </w:r>
      <w:r w:rsidR="00513BBC" w:rsidRPr="00F025E0">
        <w:rPr>
          <w:rFonts w:ascii="Times New Roman" w:hAnsi="Times New Roman" w:cs="Times New Roman"/>
          <w:sz w:val="24"/>
          <w:szCs w:val="24"/>
        </w:rPr>
        <w:t xml:space="preserve">Although, the </w:t>
      </w:r>
      <w:r w:rsidRPr="00F025E0">
        <w:rPr>
          <w:rFonts w:ascii="Times New Roman" w:hAnsi="Times New Roman" w:cs="Times New Roman"/>
          <w:sz w:val="24"/>
          <w:szCs w:val="24"/>
        </w:rPr>
        <w:t>Gw5 inoculant</w:t>
      </w:r>
      <w:r w:rsidR="00513BBC" w:rsidRPr="00F025E0">
        <w:rPr>
          <w:rFonts w:ascii="Times New Roman" w:hAnsi="Times New Roman" w:cs="Times New Roman"/>
          <w:sz w:val="24"/>
          <w:szCs w:val="24"/>
        </w:rPr>
        <w:t xml:space="preserve"> produced superior nodule weight of 1.8 g per plant, it was only significantly higher than nodule</w:t>
      </w:r>
      <w:r w:rsidR="00513BBC" w:rsidRPr="00F025E0">
        <w:rPr>
          <w:rFonts w:ascii="Calibri" w:hAnsi="Calibri" w:cs="Calibri"/>
          <w:sz w:val="24"/>
          <w:szCs w:val="24"/>
        </w:rPr>
        <w:t xml:space="preserve"> </w:t>
      </w:r>
      <w:r w:rsidR="00513BBC" w:rsidRPr="00F025E0">
        <w:rPr>
          <w:rFonts w:ascii="Times New Roman" w:hAnsi="Times New Roman" w:cs="Times New Roman"/>
          <w:sz w:val="24"/>
          <w:szCs w:val="24"/>
        </w:rPr>
        <w:t xml:space="preserve">weight of plants treated with urea. This suggests that application of urea at 30 kg N depressed nodulation. This is contrary to the reports of so many authors and may be a reflection of poor soil management. A poorly drained soil may accumulate by-products of N that may depress nodulation (Wanek and Arndt, 2002). </w:t>
      </w:r>
      <w:r w:rsidR="00E87EF7" w:rsidRPr="00F025E0">
        <w:rPr>
          <w:rFonts w:ascii="Times New Roman" w:hAnsi="Times New Roman" w:cs="Times New Roman"/>
          <w:sz w:val="24"/>
          <w:szCs w:val="24"/>
        </w:rPr>
        <w:t xml:space="preserve">More nodules were produced when cowpea cultivars were treated with </w:t>
      </w:r>
      <w:r w:rsidRPr="00F025E0">
        <w:rPr>
          <w:rFonts w:ascii="Times New Roman" w:hAnsi="Times New Roman" w:cs="Times New Roman"/>
          <w:sz w:val="24"/>
          <w:szCs w:val="24"/>
        </w:rPr>
        <w:t>Gw5 inoculant</w:t>
      </w:r>
      <w:r w:rsidR="00E87EF7" w:rsidRPr="00F025E0">
        <w:rPr>
          <w:rFonts w:ascii="Times New Roman" w:hAnsi="Times New Roman" w:cs="Times New Roman"/>
          <w:sz w:val="24"/>
          <w:szCs w:val="24"/>
        </w:rPr>
        <w:t>.</w:t>
      </w:r>
    </w:p>
    <w:p w14:paraId="4D7361DE" w14:textId="77777777" w:rsidR="00513BBC" w:rsidRPr="00F025E0" w:rsidRDefault="00E30B5E" w:rsidP="00E30B5E">
      <w:pPr>
        <w:ind w:left="-180" w:right="-180"/>
        <w:rPr>
          <w:rFonts w:asciiTheme="majorBidi" w:hAnsiTheme="majorBidi" w:cstheme="majorBidi"/>
          <w:b/>
          <w:bCs/>
          <w:sz w:val="24"/>
          <w:szCs w:val="24"/>
        </w:rPr>
      </w:pPr>
      <w:r w:rsidRPr="00F025E0">
        <w:rPr>
          <w:rFonts w:asciiTheme="majorBidi" w:hAnsiTheme="majorBidi" w:cstheme="majorBidi"/>
          <w:b/>
          <w:bCs/>
          <w:sz w:val="24"/>
          <w:szCs w:val="24"/>
        </w:rPr>
        <w:t>CONCLUSION</w:t>
      </w:r>
    </w:p>
    <w:p w14:paraId="5E7E7064" w14:textId="187F03F0" w:rsidR="00E30B5E" w:rsidRPr="00F025E0" w:rsidRDefault="00D044D0" w:rsidP="00E30B5E">
      <w:pPr>
        <w:ind w:left="-180" w:right="-180"/>
        <w:jc w:val="both"/>
        <w:rPr>
          <w:rFonts w:asciiTheme="majorBidi" w:hAnsiTheme="majorBidi" w:cstheme="majorBidi"/>
          <w:sz w:val="24"/>
          <w:szCs w:val="24"/>
        </w:rPr>
      </w:pPr>
      <w:r w:rsidRPr="00F025E0">
        <w:rPr>
          <w:rFonts w:asciiTheme="majorBidi" w:hAnsiTheme="majorBidi" w:cstheme="majorBidi"/>
          <w:sz w:val="24"/>
          <w:szCs w:val="24"/>
        </w:rPr>
        <w:t xml:space="preserve">This study was carried out to investigate the response of some selected cowpea cultivars to three sources of nitrogen in sole and combined form. The outcome of the experiment showed that </w:t>
      </w:r>
      <w:proofErr w:type="spellStart"/>
      <w:r w:rsidR="00080BCC" w:rsidRPr="00080BCC">
        <w:rPr>
          <w:rFonts w:asciiTheme="majorBidi" w:hAnsiTheme="majorBidi" w:cstheme="majorBidi"/>
          <w:i/>
          <w:iCs/>
          <w:sz w:val="24"/>
          <w:szCs w:val="24"/>
        </w:rPr>
        <w:t>SamPea</w:t>
      </w:r>
      <w:proofErr w:type="spellEnd"/>
      <w:r w:rsidRPr="00F025E0">
        <w:rPr>
          <w:rFonts w:asciiTheme="majorBidi" w:hAnsiTheme="majorBidi" w:cstheme="majorBidi"/>
          <w:sz w:val="24"/>
          <w:szCs w:val="24"/>
        </w:rPr>
        <w:t xml:space="preserve"> 16 significantly </w:t>
      </w:r>
      <w:r w:rsidRPr="00F025E0">
        <w:rPr>
          <w:rFonts w:ascii="Times New Roman" w:eastAsia="TimesNewRomanPSMT" w:hAnsi="Times New Roman" w:cs="Times New Roman"/>
          <w:sz w:val="24"/>
          <w:szCs w:val="24"/>
        </w:rPr>
        <w:t>(P&lt;0.05)</w:t>
      </w:r>
      <w:r w:rsidRPr="00F025E0">
        <w:rPr>
          <w:rFonts w:asciiTheme="majorBidi" w:hAnsiTheme="majorBidi" w:cstheme="majorBidi"/>
          <w:sz w:val="24"/>
          <w:szCs w:val="24"/>
        </w:rPr>
        <w:t xml:space="preserve"> increased the plant height, lowered weed density, lowered weed dry weight, increased branches, leaves, leaf area, as well as shoot and root biomass compared to </w:t>
      </w:r>
      <w:proofErr w:type="spellStart"/>
      <w:r w:rsidR="00080BCC" w:rsidRPr="00080BCC">
        <w:rPr>
          <w:rFonts w:asciiTheme="majorBidi" w:hAnsiTheme="majorBidi" w:cstheme="majorBidi"/>
          <w:i/>
          <w:iCs/>
          <w:sz w:val="24"/>
          <w:szCs w:val="24"/>
        </w:rPr>
        <w:t>SamPea</w:t>
      </w:r>
      <w:proofErr w:type="spellEnd"/>
      <w:r w:rsidRPr="00F025E0">
        <w:rPr>
          <w:rFonts w:asciiTheme="majorBidi" w:hAnsiTheme="majorBidi" w:cstheme="majorBidi"/>
          <w:sz w:val="24"/>
          <w:szCs w:val="24"/>
        </w:rPr>
        <w:t xml:space="preserve"> 15. on the other hand, 30kg urea N + </w:t>
      </w:r>
      <w:proofErr w:type="spellStart"/>
      <w:r w:rsidR="00B61CCE" w:rsidRPr="00F025E0">
        <w:rPr>
          <w:rFonts w:asciiTheme="majorBidi" w:hAnsiTheme="majorBidi" w:cstheme="majorBidi"/>
          <w:sz w:val="24"/>
          <w:szCs w:val="24"/>
        </w:rPr>
        <w:t>Agrolyzer</w:t>
      </w:r>
      <w:proofErr w:type="spellEnd"/>
      <w:r w:rsidRPr="00F025E0">
        <w:rPr>
          <w:rFonts w:asciiTheme="majorBidi" w:hAnsiTheme="majorBidi" w:cstheme="majorBidi"/>
          <w:sz w:val="24"/>
          <w:szCs w:val="24"/>
        </w:rPr>
        <w:t xml:space="preserve"> + </w:t>
      </w:r>
      <w:r w:rsidR="00B61CCE" w:rsidRPr="00F025E0">
        <w:rPr>
          <w:rFonts w:asciiTheme="majorBidi" w:hAnsiTheme="majorBidi" w:cstheme="majorBidi"/>
          <w:sz w:val="24"/>
          <w:szCs w:val="24"/>
        </w:rPr>
        <w:t>Gw5 inoculant</w:t>
      </w:r>
      <w:r w:rsidRPr="00F025E0">
        <w:rPr>
          <w:rFonts w:asciiTheme="majorBidi" w:hAnsiTheme="majorBidi" w:cstheme="majorBidi"/>
          <w:sz w:val="24"/>
          <w:szCs w:val="24"/>
        </w:rPr>
        <w:t xml:space="preserve"> significantly produced tallest plant, lowest weed density, lowest weed dry weight, more branches, leaves, leaf area, more shoot and root biomass, </w:t>
      </w:r>
      <w:r w:rsidR="00B61CCE" w:rsidRPr="00F025E0">
        <w:rPr>
          <w:rFonts w:asciiTheme="majorBidi" w:hAnsiTheme="majorBidi" w:cstheme="majorBidi"/>
          <w:sz w:val="24"/>
          <w:szCs w:val="24"/>
        </w:rPr>
        <w:t>than the use of urea of</w:t>
      </w:r>
      <w:r w:rsidRPr="00F025E0">
        <w:rPr>
          <w:rFonts w:asciiTheme="majorBidi" w:hAnsiTheme="majorBidi" w:cstheme="majorBidi"/>
          <w:sz w:val="24"/>
          <w:szCs w:val="24"/>
        </w:rPr>
        <w:t xml:space="preserve"> </w:t>
      </w:r>
      <w:r w:rsidR="00B61CCE" w:rsidRPr="00F025E0">
        <w:rPr>
          <w:rFonts w:asciiTheme="majorBidi" w:hAnsiTheme="majorBidi" w:cstheme="majorBidi"/>
          <w:sz w:val="24"/>
          <w:szCs w:val="24"/>
        </w:rPr>
        <w:t>Gw5 inoculant</w:t>
      </w:r>
      <w:r w:rsidRPr="00F025E0">
        <w:rPr>
          <w:rFonts w:asciiTheme="majorBidi" w:hAnsiTheme="majorBidi" w:cstheme="majorBidi"/>
          <w:sz w:val="24"/>
          <w:szCs w:val="24"/>
        </w:rPr>
        <w:t xml:space="preserve"> alone. </w:t>
      </w:r>
      <w:r w:rsidR="00B61CCE" w:rsidRPr="00F025E0">
        <w:rPr>
          <w:rFonts w:asciiTheme="majorBidi" w:hAnsiTheme="majorBidi" w:cstheme="majorBidi"/>
          <w:sz w:val="24"/>
          <w:szCs w:val="24"/>
        </w:rPr>
        <w:t>Gw5 inoculant</w:t>
      </w:r>
      <w:r w:rsidRPr="00F025E0">
        <w:rPr>
          <w:rFonts w:asciiTheme="majorBidi" w:hAnsiTheme="majorBidi" w:cstheme="majorBidi"/>
          <w:sz w:val="24"/>
          <w:szCs w:val="24"/>
        </w:rPr>
        <w:t xml:space="preserve"> alone also improved the nodule number and nodule dry weight. </w:t>
      </w:r>
      <w:r w:rsidR="00B61CCE" w:rsidRPr="00F025E0">
        <w:rPr>
          <w:rFonts w:asciiTheme="majorBidi" w:hAnsiTheme="majorBidi" w:cstheme="majorBidi"/>
          <w:sz w:val="24"/>
          <w:szCs w:val="24"/>
        </w:rPr>
        <w:t>in most cases these improvements were not statistically different from the use of other N-sources</w:t>
      </w:r>
    </w:p>
    <w:p w14:paraId="33AA9800" w14:textId="77777777" w:rsidR="00E30B5E" w:rsidRPr="00F025E0" w:rsidRDefault="00E30B5E" w:rsidP="00E30B5E">
      <w:pPr>
        <w:ind w:left="-180" w:right="-180"/>
        <w:jc w:val="both"/>
        <w:rPr>
          <w:rFonts w:asciiTheme="majorBidi" w:hAnsiTheme="majorBidi" w:cstheme="majorBidi"/>
          <w:sz w:val="24"/>
          <w:szCs w:val="24"/>
        </w:rPr>
      </w:pPr>
      <w:r w:rsidRPr="00F025E0">
        <w:rPr>
          <w:rFonts w:asciiTheme="majorBidi" w:hAnsiTheme="majorBidi" w:cstheme="majorBidi"/>
          <w:b/>
          <w:bCs/>
          <w:sz w:val="24"/>
          <w:szCs w:val="24"/>
        </w:rPr>
        <w:t>RECOMMENDATION</w:t>
      </w:r>
      <w:r w:rsidRPr="00F025E0">
        <w:rPr>
          <w:rFonts w:asciiTheme="majorBidi" w:hAnsiTheme="majorBidi" w:cstheme="majorBidi"/>
          <w:sz w:val="24"/>
          <w:szCs w:val="24"/>
        </w:rPr>
        <w:t xml:space="preserve"> </w:t>
      </w:r>
    </w:p>
    <w:p w14:paraId="32961284" w14:textId="720EF34A" w:rsidR="00D044D0" w:rsidRPr="006F2064" w:rsidRDefault="00080BCC" w:rsidP="00E30B5E">
      <w:pPr>
        <w:ind w:left="-180" w:right="-180"/>
        <w:jc w:val="both"/>
        <w:rPr>
          <w:rFonts w:asciiTheme="majorBidi" w:hAnsiTheme="majorBidi" w:cstheme="majorBidi"/>
          <w:sz w:val="24"/>
          <w:szCs w:val="24"/>
        </w:rPr>
      </w:pPr>
      <w:proofErr w:type="spellStart"/>
      <w:r w:rsidRPr="00080BCC">
        <w:rPr>
          <w:rFonts w:asciiTheme="majorBidi" w:hAnsiTheme="majorBidi" w:cstheme="majorBidi"/>
          <w:i/>
          <w:iCs/>
          <w:sz w:val="24"/>
          <w:szCs w:val="24"/>
        </w:rPr>
        <w:t>SamPea</w:t>
      </w:r>
      <w:proofErr w:type="spellEnd"/>
      <w:r w:rsidR="00D044D0" w:rsidRPr="00F025E0">
        <w:rPr>
          <w:rFonts w:asciiTheme="majorBidi" w:hAnsiTheme="majorBidi" w:cstheme="majorBidi"/>
          <w:sz w:val="24"/>
          <w:szCs w:val="24"/>
        </w:rPr>
        <w:t xml:space="preserve"> 16 can therefore be </w:t>
      </w:r>
      <w:r w:rsidR="00B61CCE" w:rsidRPr="00F025E0">
        <w:rPr>
          <w:rFonts w:asciiTheme="majorBidi" w:hAnsiTheme="majorBidi" w:cstheme="majorBidi"/>
          <w:sz w:val="24"/>
          <w:szCs w:val="24"/>
        </w:rPr>
        <w:t>inoculated</w:t>
      </w:r>
      <w:r w:rsidR="00D044D0" w:rsidRPr="00F025E0">
        <w:rPr>
          <w:rFonts w:asciiTheme="majorBidi" w:hAnsiTheme="majorBidi" w:cstheme="majorBidi"/>
          <w:sz w:val="24"/>
          <w:szCs w:val="24"/>
        </w:rPr>
        <w:t xml:space="preserve"> with </w:t>
      </w:r>
      <w:r w:rsidR="00B61CCE" w:rsidRPr="00F025E0">
        <w:rPr>
          <w:rFonts w:asciiTheme="majorBidi" w:hAnsiTheme="majorBidi" w:cstheme="majorBidi"/>
          <w:sz w:val="24"/>
          <w:szCs w:val="24"/>
        </w:rPr>
        <w:t>Gw5 inoculant</w:t>
      </w:r>
      <w:r w:rsidR="00D044D0" w:rsidRPr="00F025E0">
        <w:rPr>
          <w:rFonts w:asciiTheme="majorBidi" w:hAnsiTheme="majorBidi" w:cstheme="majorBidi"/>
          <w:sz w:val="24"/>
          <w:szCs w:val="24"/>
        </w:rPr>
        <w:t xml:space="preserve"> to supplement the nitrogen supplied in cowpea production</w:t>
      </w:r>
      <w:r w:rsidR="00B61CCE" w:rsidRPr="00F025E0">
        <w:rPr>
          <w:rFonts w:asciiTheme="majorBidi" w:hAnsiTheme="majorBidi" w:cstheme="majorBidi"/>
          <w:sz w:val="24"/>
          <w:szCs w:val="24"/>
        </w:rPr>
        <w:t xml:space="preserve"> and</w:t>
      </w:r>
      <w:r w:rsidR="00D044D0" w:rsidRPr="00F025E0">
        <w:rPr>
          <w:rFonts w:asciiTheme="majorBidi" w:hAnsiTheme="majorBidi" w:cstheme="majorBidi"/>
          <w:sz w:val="24"/>
          <w:szCs w:val="24"/>
        </w:rPr>
        <w:t xml:space="preserve"> curb the menace of the abuse of inorganic fertilizer in the advent of global warming.</w:t>
      </w:r>
    </w:p>
    <w:p w14:paraId="4251159D" w14:textId="77777777" w:rsidR="00E30B5E" w:rsidRPr="006F2064" w:rsidRDefault="00E30B5E" w:rsidP="00E30B5E">
      <w:pPr>
        <w:ind w:left="-180" w:right="-180"/>
        <w:jc w:val="center"/>
        <w:rPr>
          <w:rFonts w:asciiTheme="majorBidi" w:hAnsiTheme="majorBidi" w:cstheme="majorBidi"/>
          <w:b/>
          <w:bCs/>
          <w:sz w:val="24"/>
          <w:szCs w:val="24"/>
        </w:rPr>
        <w:sectPr w:rsidR="00E30B5E" w:rsidRPr="006F2064" w:rsidSect="00E30B5E">
          <w:type w:val="continuous"/>
          <w:pgSz w:w="12240" w:h="15840"/>
          <w:pgMar w:top="1440" w:right="1440" w:bottom="1440" w:left="1440" w:header="720" w:footer="720" w:gutter="0"/>
          <w:cols w:num="2" w:space="720"/>
          <w:docGrid w:linePitch="360"/>
        </w:sectPr>
      </w:pPr>
    </w:p>
    <w:p w14:paraId="3BB702B3" w14:textId="77777777" w:rsidR="000B590C" w:rsidRPr="006F2064" w:rsidRDefault="00D044D0" w:rsidP="00E30B5E">
      <w:pPr>
        <w:ind w:left="540" w:right="-180" w:hanging="720"/>
        <w:jc w:val="center"/>
        <w:rPr>
          <w:rFonts w:asciiTheme="majorBidi" w:hAnsiTheme="majorBidi" w:cstheme="majorBidi"/>
          <w:b/>
          <w:bCs/>
          <w:sz w:val="24"/>
          <w:szCs w:val="24"/>
        </w:rPr>
      </w:pPr>
      <w:r w:rsidRPr="006F2064">
        <w:rPr>
          <w:rFonts w:asciiTheme="majorBidi" w:hAnsiTheme="majorBidi" w:cstheme="majorBidi"/>
          <w:b/>
          <w:bCs/>
          <w:sz w:val="24"/>
          <w:szCs w:val="24"/>
        </w:rPr>
        <w:t>REFERENCES</w:t>
      </w:r>
    </w:p>
    <w:p w14:paraId="76EF5E9F"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Aaron (2009) Weed management. </w:t>
      </w:r>
      <w:proofErr w:type="spellStart"/>
      <w:r w:rsidRPr="006F2064">
        <w:rPr>
          <w:rFonts w:asciiTheme="majorBidi" w:hAnsiTheme="majorBidi" w:cstheme="majorBidi"/>
          <w:sz w:val="24"/>
          <w:szCs w:val="24"/>
        </w:rPr>
        <w:t>Illinios</w:t>
      </w:r>
      <w:proofErr w:type="spellEnd"/>
      <w:r w:rsidRPr="006F2064">
        <w:rPr>
          <w:rFonts w:asciiTheme="majorBidi" w:hAnsiTheme="majorBidi" w:cstheme="majorBidi"/>
          <w:sz w:val="24"/>
          <w:szCs w:val="24"/>
        </w:rPr>
        <w:t xml:space="preserve"> Agronomy Handbook 24th edition Chapter 12. </w:t>
      </w:r>
      <w:proofErr w:type="spellStart"/>
      <w:r w:rsidRPr="006F2064">
        <w:rPr>
          <w:rFonts w:asciiTheme="majorBidi" w:hAnsiTheme="majorBidi" w:cstheme="majorBidi"/>
          <w:sz w:val="24"/>
          <w:szCs w:val="24"/>
        </w:rPr>
        <w:t>Cooerative</w:t>
      </w:r>
      <w:proofErr w:type="spellEnd"/>
      <w:r w:rsidRPr="006F2064">
        <w:rPr>
          <w:rFonts w:asciiTheme="majorBidi" w:hAnsiTheme="majorBidi" w:cstheme="majorBidi"/>
          <w:sz w:val="24"/>
          <w:szCs w:val="24"/>
        </w:rPr>
        <w:t xml:space="preserve"> Extension Service pp 153 – 177</w:t>
      </w:r>
    </w:p>
    <w:p w14:paraId="580DF28C"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Abayomi YA, Ajibade TV, Samuel OF, &amp; </w:t>
      </w:r>
      <w:proofErr w:type="spellStart"/>
      <w:r w:rsidRPr="006F2064">
        <w:rPr>
          <w:rFonts w:asciiTheme="majorBidi" w:hAnsiTheme="majorBidi" w:cstheme="majorBidi"/>
          <w:sz w:val="24"/>
          <w:szCs w:val="24"/>
        </w:rPr>
        <w:t>Sa’adudeen</w:t>
      </w:r>
      <w:proofErr w:type="spellEnd"/>
      <w:r w:rsidRPr="006F2064">
        <w:rPr>
          <w:rFonts w:asciiTheme="majorBidi" w:hAnsiTheme="majorBidi" w:cstheme="majorBidi"/>
          <w:sz w:val="24"/>
          <w:szCs w:val="24"/>
        </w:rPr>
        <w:t xml:space="preserve"> BF (2008) Growth and yield responses of cowpea (</w:t>
      </w:r>
      <w:r w:rsidRPr="0073605C">
        <w:rPr>
          <w:rFonts w:asciiTheme="majorBidi" w:hAnsiTheme="majorBidi" w:cstheme="majorBidi"/>
          <w:i/>
          <w:iCs/>
          <w:sz w:val="24"/>
          <w:szCs w:val="24"/>
        </w:rPr>
        <w:t>Vigna unguiculata</w:t>
      </w:r>
      <w:r w:rsidRPr="006F2064">
        <w:rPr>
          <w:rFonts w:asciiTheme="majorBidi" w:hAnsiTheme="majorBidi" w:cstheme="majorBidi"/>
          <w:sz w:val="24"/>
          <w:szCs w:val="24"/>
        </w:rPr>
        <w:t xml:space="preserve"> (L.) Walp) genotypes to nitrogen fertilizer (N.P.K.) application in the Southern Guinea Savanna zone of Nigeria. </w:t>
      </w:r>
      <w:r w:rsidRPr="0073605C">
        <w:rPr>
          <w:rFonts w:asciiTheme="majorBidi" w:hAnsiTheme="majorBidi" w:cstheme="majorBidi"/>
          <w:i/>
          <w:iCs/>
          <w:sz w:val="24"/>
          <w:szCs w:val="24"/>
        </w:rPr>
        <w:t>Asian Journal of Plant Sciences</w:t>
      </w:r>
      <w:r w:rsidRPr="006F2064">
        <w:rPr>
          <w:rFonts w:asciiTheme="majorBidi" w:hAnsiTheme="majorBidi" w:cstheme="majorBidi"/>
          <w:sz w:val="24"/>
          <w:szCs w:val="24"/>
        </w:rPr>
        <w:t xml:space="preserve"> </w:t>
      </w:r>
      <w:r w:rsidRPr="006F2064">
        <w:rPr>
          <w:rFonts w:asciiTheme="majorBidi" w:hAnsiTheme="majorBidi" w:cstheme="majorBidi"/>
          <w:sz w:val="24"/>
          <w:szCs w:val="24"/>
        </w:rPr>
        <w:t>7(2): 170-176. DOI: 10.3923/ajps.2008.170.176.</w:t>
      </w:r>
    </w:p>
    <w:p w14:paraId="2A1EB735" w14:textId="77777777"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Abukutsa</w:t>
      </w:r>
      <w:proofErr w:type="spellEnd"/>
      <w:r w:rsidRPr="006F2064">
        <w:rPr>
          <w:rFonts w:asciiTheme="majorBidi" w:hAnsiTheme="majorBidi" w:cstheme="majorBidi"/>
          <w:sz w:val="24"/>
          <w:szCs w:val="24"/>
        </w:rPr>
        <w:t xml:space="preserve">-Onyango M. O. A., (2011). The Diversity of Cultivated African Leafy Vegetables in Three communities in Western Kenya. </w:t>
      </w:r>
      <w:r w:rsidRPr="006F2064">
        <w:rPr>
          <w:rFonts w:asciiTheme="majorBidi" w:hAnsiTheme="majorBidi" w:cstheme="majorBidi"/>
          <w:i/>
          <w:iCs/>
          <w:sz w:val="24"/>
          <w:szCs w:val="24"/>
        </w:rPr>
        <w:t xml:space="preserve">African crop science journal. </w:t>
      </w:r>
      <w:r w:rsidRPr="006F2064">
        <w:rPr>
          <w:rFonts w:asciiTheme="majorBidi" w:hAnsiTheme="majorBidi" w:cstheme="majorBidi"/>
          <w:sz w:val="24"/>
          <w:szCs w:val="24"/>
        </w:rPr>
        <w:t>7:1.</w:t>
      </w:r>
    </w:p>
    <w:p w14:paraId="776737A1" w14:textId="77777777" w:rsidR="000B590C" w:rsidRPr="006F2064" w:rsidRDefault="000B590C" w:rsidP="00E30B5E">
      <w:pPr>
        <w:pStyle w:val="Default"/>
        <w:ind w:left="540" w:right="-180" w:hanging="720"/>
        <w:jc w:val="both"/>
        <w:rPr>
          <w:rFonts w:asciiTheme="majorBidi" w:hAnsiTheme="majorBidi" w:cstheme="majorBidi"/>
          <w:color w:val="auto"/>
        </w:rPr>
      </w:pPr>
      <w:proofErr w:type="spellStart"/>
      <w:r w:rsidRPr="006F2064">
        <w:rPr>
          <w:rFonts w:asciiTheme="majorBidi" w:hAnsiTheme="majorBidi" w:cstheme="majorBidi"/>
          <w:color w:val="auto"/>
        </w:rPr>
        <w:t>Agbogidi</w:t>
      </w:r>
      <w:proofErr w:type="spellEnd"/>
      <w:r w:rsidRPr="006F2064">
        <w:rPr>
          <w:rFonts w:asciiTheme="majorBidi" w:hAnsiTheme="majorBidi" w:cstheme="majorBidi"/>
          <w:color w:val="auto"/>
        </w:rPr>
        <w:t xml:space="preserve">, O. M. &amp; </w:t>
      </w:r>
      <w:proofErr w:type="spellStart"/>
      <w:r w:rsidRPr="006F2064">
        <w:rPr>
          <w:rFonts w:asciiTheme="majorBidi" w:hAnsiTheme="majorBidi" w:cstheme="majorBidi"/>
          <w:color w:val="auto"/>
        </w:rPr>
        <w:t>Egho</w:t>
      </w:r>
      <w:proofErr w:type="spellEnd"/>
      <w:r w:rsidRPr="006F2064">
        <w:rPr>
          <w:rFonts w:asciiTheme="majorBidi" w:hAnsiTheme="majorBidi" w:cstheme="majorBidi"/>
          <w:color w:val="auto"/>
        </w:rPr>
        <w:t>, E. O. (2012). Evaluation of eight varieties of cowpea (</w:t>
      </w:r>
      <w:r w:rsidRPr="006F2064">
        <w:rPr>
          <w:rFonts w:asciiTheme="majorBidi" w:hAnsiTheme="majorBidi" w:cstheme="majorBidi"/>
          <w:i/>
          <w:iCs/>
          <w:color w:val="auto"/>
        </w:rPr>
        <w:t xml:space="preserve">Vigna unguiculata </w:t>
      </w:r>
      <w:r w:rsidRPr="006F2064">
        <w:rPr>
          <w:rFonts w:asciiTheme="majorBidi" w:hAnsiTheme="majorBidi" w:cstheme="majorBidi"/>
          <w:color w:val="auto"/>
        </w:rPr>
        <w:t xml:space="preserve">(L.) Walp) in Asaba </w:t>
      </w:r>
      <w:proofErr w:type="spellStart"/>
      <w:r w:rsidRPr="006F2064">
        <w:rPr>
          <w:rFonts w:asciiTheme="majorBidi" w:hAnsiTheme="majorBidi" w:cstheme="majorBidi"/>
          <w:color w:val="auto"/>
        </w:rPr>
        <w:t>agro</w:t>
      </w:r>
      <w:proofErr w:type="spellEnd"/>
      <w:r w:rsidRPr="006F2064">
        <w:rPr>
          <w:rFonts w:asciiTheme="majorBidi" w:hAnsiTheme="majorBidi" w:cstheme="majorBidi"/>
          <w:color w:val="auto"/>
        </w:rPr>
        <w:t xml:space="preserve">-ecological environment, Delta State, Nigeria. </w:t>
      </w:r>
      <w:r w:rsidRPr="006F2064">
        <w:rPr>
          <w:rFonts w:asciiTheme="majorBidi" w:hAnsiTheme="majorBidi" w:cstheme="majorBidi"/>
          <w:i/>
          <w:iCs/>
          <w:color w:val="auto"/>
        </w:rPr>
        <w:t xml:space="preserve">European Journal of Sustainable Development </w:t>
      </w:r>
      <w:r w:rsidRPr="006F2064">
        <w:rPr>
          <w:rFonts w:asciiTheme="majorBidi" w:hAnsiTheme="majorBidi" w:cstheme="majorBidi"/>
          <w:color w:val="auto"/>
        </w:rPr>
        <w:t>1(2): 303-314.</w:t>
      </w:r>
    </w:p>
    <w:p w14:paraId="4DCE115A" w14:textId="77777777"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Agbogidi</w:t>
      </w:r>
      <w:proofErr w:type="spellEnd"/>
      <w:r w:rsidRPr="006F2064">
        <w:rPr>
          <w:rFonts w:asciiTheme="majorBidi" w:hAnsiTheme="majorBidi" w:cstheme="majorBidi"/>
          <w:sz w:val="24"/>
          <w:szCs w:val="24"/>
        </w:rPr>
        <w:t xml:space="preserve">, O.M. &amp; </w:t>
      </w:r>
      <w:proofErr w:type="spellStart"/>
      <w:r w:rsidRPr="006F2064">
        <w:rPr>
          <w:rFonts w:asciiTheme="majorBidi" w:hAnsiTheme="majorBidi" w:cstheme="majorBidi"/>
          <w:sz w:val="24"/>
          <w:szCs w:val="24"/>
        </w:rPr>
        <w:t>Ofuoku</w:t>
      </w:r>
      <w:proofErr w:type="spellEnd"/>
      <w:r w:rsidRPr="006F2064">
        <w:rPr>
          <w:rFonts w:asciiTheme="majorBidi" w:hAnsiTheme="majorBidi" w:cstheme="majorBidi"/>
          <w:sz w:val="24"/>
          <w:szCs w:val="24"/>
        </w:rPr>
        <w:t xml:space="preserve">, A.U. (2005). Response of sour </w:t>
      </w:r>
      <w:proofErr w:type="spellStart"/>
      <w:r w:rsidRPr="006F2064">
        <w:rPr>
          <w:rFonts w:asciiTheme="majorBidi" w:hAnsiTheme="majorBidi" w:cstheme="majorBidi"/>
          <w:sz w:val="24"/>
          <w:szCs w:val="24"/>
        </w:rPr>
        <w:t>sop</w:t>
      </w:r>
      <w:proofErr w:type="spellEnd"/>
      <w:r w:rsidRPr="006F2064">
        <w:rPr>
          <w:rFonts w:asciiTheme="majorBidi" w:hAnsiTheme="majorBidi" w:cstheme="majorBidi"/>
          <w:sz w:val="24"/>
          <w:szCs w:val="24"/>
        </w:rPr>
        <w:t xml:space="preserve"> (</w:t>
      </w:r>
      <w:r w:rsidRPr="006F2064">
        <w:rPr>
          <w:rFonts w:asciiTheme="majorBidi" w:hAnsiTheme="majorBidi" w:cstheme="majorBidi"/>
          <w:i/>
          <w:iCs/>
          <w:sz w:val="24"/>
          <w:szCs w:val="24"/>
        </w:rPr>
        <w:t xml:space="preserve">Annona muricata </w:t>
      </w:r>
      <w:r w:rsidRPr="006F2064">
        <w:rPr>
          <w:rFonts w:asciiTheme="majorBidi" w:hAnsiTheme="majorBidi" w:cstheme="majorBidi"/>
          <w:sz w:val="24"/>
          <w:szCs w:val="24"/>
        </w:rPr>
        <w:lastRenderedPageBreak/>
        <w:t xml:space="preserve">Linn) to crude oil levels. </w:t>
      </w:r>
      <w:r w:rsidRPr="006F2064">
        <w:rPr>
          <w:rFonts w:asciiTheme="majorBidi" w:hAnsiTheme="majorBidi" w:cstheme="majorBidi"/>
          <w:i/>
          <w:iCs/>
          <w:sz w:val="24"/>
          <w:szCs w:val="24"/>
        </w:rPr>
        <w:t>Journal of Sustainable Tropical Agricultural Research</w:t>
      </w:r>
      <w:r w:rsidRPr="006F2064">
        <w:rPr>
          <w:rFonts w:asciiTheme="majorBidi" w:hAnsiTheme="majorBidi" w:cstheme="majorBidi"/>
          <w:sz w:val="24"/>
          <w:szCs w:val="24"/>
        </w:rPr>
        <w:t>. 16:98-102.</w:t>
      </w:r>
    </w:p>
    <w:p w14:paraId="757C78E4" w14:textId="77777777"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Alhaji, I. H. (2008). Yield performance of some Cowpea varieties under sole and intercropping with Maize at Bauchi, Nigeria</w:t>
      </w:r>
      <w:r w:rsidRPr="006F2064">
        <w:rPr>
          <w:rFonts w:asciiTheme="majorBidi" w:hAnsiTheme="majorBidi" w:cstheme="majorBidi"/>
          <w:i/>
          <w:iCs/>
          <w:sz w:val="24"/>
          <w:szCs w:val="24"/>
        </w:rPr>
        <w:t xml:space="preserve">. An International Multidisciplinary Journal of Ethiopia. </w:t>
      </w:r>
      <w:r w:rsidRPr="006F2064">
        <w:rPr>
          <w:rFonts w:asciiTheme="majorBidi" w:hAnsiTheme="majorBidi" w:cstheme="majorBidi"/>
          <w:sz w:val="24"/>
          <w:szCs w:val="24"/>
        </w:rPr>
        <w:t>2(3): 278-291.</w:t>
      </w:r>
    </w:p>
    <w:p w14:paraId="4336C2CE" w14:textId="77777777"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Amujoyegbe</w:t>
      </w:r>
      <w:proofErr w:type="spellEnd"/>
      <w:r w:rsidRPr="006F2064">
        <w:rPr>
          <w:rFonts w:asciiTheme="majorBidi" w:hAnsiTheme="majorBidi" w:cstheme="majorBidi"/>
          <w:sz w:val="24"/>
          <w:szCs w:val="24"/>
        </w:rPr>
        <w:t xml:space="preserve"> BJ &amp; </w:t>
      </w:r>
      <w:proofErr w:type="spellStart"/>
      <w:r w:rsidRPr="006F2064">
        <w:rPr>
          <w:rFonts w:asciiTheme="majorBidi" w:hAnsiTheme="majorBidi" w:cstheme="majorBidi"/>
          <w:sz w:val="24"/>
          <w:szCs w:val="24"/>
        </w:rPr>
        <w:t>Alofe</w:t>
      </w:r>
      <w:proofErr w:type="spellEnd"/>
      <w:r w:rsidRPr="006F2064">
        <w:rPr>
          <w:rFonts w:asciiTheme="majorBidi" w:hAnsiTheme="majorBidi" w:cstheme="majorBidi"/>
          <w:sz w:val="24"/>
          <w:szCs w:val="24"/>
        </w:rPr>
        <w:t xml:space="preserve"> CO (2003) Influence of poultry manure and inorganic nitrogen fertilizer on grain yield and proximate component of two cultivars of cowpea (</w:t>
      </w:r>
      <w:r w:rsidRPr="0073605C">
        <w:rPr>
          <w:rFonts w:asciiTheme="majorBidi" w:hAnsiTheme="majorBidi" w:cstheme="majorBidi"/>
          <w:i/>
          <w:iCs/>
          <w:sz w:val="24"/>
          <w:szCs w:val="24"/>
        </w:rPr>
        <w:t>Vigna unguiculata</w:t>
      </w:r>
      <w:r w:rsidRPr="006F2064">
        <w:rPr>
          <w:rFonts w:asciiTheme="majorBidi" w:hAnsiTheme="majorBidi" w:cstheme="majorBidi"/>
          <w:sz w:val="24"/>
          <w:szCs w:val="24"/>
        </w:rPr>
        <w:t xml:space="preserve"> L. </w:t>
      </w:r>
      <w:proofErr w:type="spellStart"/>
      <w:r w:rsidRPr="006F2064">
        <w:rPr>
          <w:rFonts w:asciiTheme="majorBidi" w:hAnsiTheme="majorBidi" w:cstheme="majorBidi"/>
          <w:sz w:val="24"/>
          <w:szCs w:val="24"/>
        </w:rPr>
        <w:t>Walps</w:t>
      </w:r>
      <w:proofErr w:type="spellEnd"/>
      <w:r w:rsidRPr="006F2064">
        <w:rPr>
          <w:rFonts w:asciiTheme="majorBidi" w:hAnsiTheme="majorBidi" w:cstheme="majorBidi"/>
          <w:sz w:val="24"/>
          <w:szCs w:val="24"/>
        </w:rPr>
        <w:t>). Moor Journal of Agricultural Research 4: 37-45. DOI: 10.4314/mjar.v4i1.31750.</w:t>
      </w:r>
    </w:p>
    <w:p w14:paraId="26DC3BF8"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Aune, J.B. &amp; R. Lai, (1995). The Tropical Soil Productivity Calculator-a Model for Assessing Effects of Soil Management Ion Productivity. In: Soil Management Experimental Basis for Sustainability and Environmental Quality, Lai, R. and B.A. Stewart (Eds.). Chapter 17, Lewis Publishers, Boca Raton, FL., USA., ISBN-13: 9781566700764, pp: 499-520.</w:t>
      </w:r>
    </w:p>
    <w:p w14:paraId="69F5587B"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Ayodele, O.J. &amp; A.A. Oso, (2014). Cowpea responses to phosphorus fertilizer application at Ado-Ekiti, South-West </w:t>
      </w:r>
      <w:r w:rsidRPr="006F2064">
        <w:rPr>
          <w:rFonts w:asciiTheme="majorBidi" w:hAnsiTheme="majorBidi" w:cstheme="majorBidi"/>
          <w:i/>
          <w:iCs/>
          <w:sz w:val="24"/>
          <w:szCs w:val="24"/>
        </w:rPr>
        <w:t>Nigeria Journal of Applied Science and Agriculture</w:t>
      </w:r>
      <w:r w:rsidRPr="006F2064">
        <w:rPr>
          <w:rFonts w:asciiTheme="majorBidi" w:hAnsiTheme="majorBidi" w:cstheme="majorBidi"/>
          <w:sz w:val="24"/>
          <w:szCs w:val="24"/>
        </w:rPr>
        <w:t>, 9: 485-489.</w:t>
      </w:r>
    </w:p>
    <w:p w14:paraId="04505A27"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Daramy MA, Sarkodie-Addo J &amp; Dumbuya G (2016) The effects of nitrogen and phosphorus fertilizer application on crude protein, nutrient concentration and nodulation of cowpea in Ghana. ARPN Journal of Agricultural and Biological Science vol. 11, No. 12, pp 470-480.</w:t>
      </w:r>
    </w:p>
    <w:p w14:paraId="199F3A20" w14:textId="77777777"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Dart, P., Day, J., Islam R.A. &amp; </w:t>
      </w:r>
      <w:proofErr w:type="spellStart"/>
      <w:r w:rsidRPr="006F2064">
        <w:rPr>
          <w:rFonts w:asciiTheme="majorBidi" w:hAnsiTheme="majorBidi" w:cstheme="majorBidi"/>
          <w:sz w:val="24"/>
          <w:szCs w:val="24"/>
        </w:rPr>
        <w:t>Dobereiner</w:t>
      </w:r>
      <w:proofErr w:type="spellEnd"/>
      <w:r w:rsidRPr="006F2064">
        <w:rPr>
          <w:rFonts w:asciiTheme="majorBidi" w:hAnsiTheme="majorBidi" w:cstheme="majorBidi"/>
          <w:sz w:val="24"/>
          <w:szCs w:val="24"/>
        </w:rPr>
        <w:t xml:space="preserve">, J. (1997). Some effects of temperature and composition of the rooting medium in symbiotic nitrogen fixation in plants synthesis. In: tropical grain Legume, </w:t>
      </w:r>
      <w:proofErr w:type="spellStart"/>
      <w:r w:rsidRPr="006F2064">
        <w:rPr>
          <w:rFonts w:asciiTheme="majorBidi" w:hAnsiTheme="majorBidi" w:cstheme="majorBidi"/>
          <w:sz w:val="24"/>
          <w:szCs w:val="24"/>
        </w:rPr>
        <w:t>Nutman</w:t>
      </w:r>
      <w:proofErr w:type="spellEnd"/>
      <w:r w:rsidRPr="006F2064">
        <w:rPr>
          <w:rFonts w:asciiTheme="majorBidi" w:hAnsiTheme="majorBidi" w:cstheme="majorBidi"/>
          <w:sz w:val="24"/>
          <w:szCs w:val="24"/>
        </w:rPr>
        <w:t>, R.S&gt; (Ed.). Cambridge univ. Press, pp: 361-383.</w:t>
      </w:r>
    </w:p>
    <w:p w14:paraId="0C859AB2" w14:textId="77777777" w:rsidR="000B590C" w:rsidRPr="006F2064" w:rsidRDefault="000B590C" w:rsidP="00E30B5E">
      <w:pPr>
        <w:spacing w:after="0"/>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Esu</w:t>
      </w:r>
      <w:proofErr w:type="spellEnd"/>
      <w:r w:rsidRPr="006F2064">
        <w:rPr>
          <w:rFonts w:asciiTheme="majorBidi" w:hAnsiTheme="majorBidi" w:cstheme="majorBidi"/>
          <w:sz w:val="24"/>
          <w:szCs w:val="24"/>
        </w:rPr>
        <w:t xml:space="preserve">, I.E. (1991). Detailed Soil Survey of NIHORT Farm at </w:t>
      </w:r>
      <w:proofErr w:type="spellStart"/>
      <w:r w:rsidRPr="006F2064">
        <w:rPr>
          <w:rFonts w:asciiTheme="majorBidi" w:hAnsiTheme="majorBidi" w:cstheme="majorBidi"/>
          <w:sz w:val="24"/>
          <w:szCs w:val="24"/>
        </w:rPr>
        <w:t>Bunkure</w:t>
      </w:r>
      <w:proofErr w:type="spellEnd"/>
      <w:r w:rsidRPr="006F2064">
        <w:rPr>
          <w:rFonts w:asciiTheme="majorBidi" w:hAnsiTheme="majorBidi" w:cstheme="majorBidi"/>
          <w:sz w:val="24"/>
          <w:szCs w:val="24"/>
        </w:rPr>
        <w:t>, Kano State, Nigeria. Institute for Agricultural Research, Ahmadu Bello University, Zaria.</w:t>
      </w:r>
    </w:p>
    <w:p w14:paraId="35401609" w14:textId="0BB1594D" w:rsidR="009366AA" w:rsidRDefault="009366AA" w:rsidP="00E30B5E">
      <w:pPr>
        <w:autoSpaceDE w:val="0"/>
        <w:autoSpaceDN w:val="0"/>
        <w:adjustRightInd w:val="0"/>
        <w:spacing w:after="0" w:line="240" w:lineRule="auto"/>
        <w:ind w:left="540" w:right="-180" w:hanging="720"/>
        <w:jc w:val="both"/>
        <w:rPr>
          <w:rFonts w:asciiTheme="majorBidi" w:hAnsiTheme="majorBidi" w:cstheme="majorBidi"/>
          <w:sz w:val="24"/>
          <w:szCs w:val="24"/>
        </w:rPr>
      </w:pPr>
      <w:proofErr w:type="spellStart"/>
      <w:r>
        <w:rPr>
          <w:rFonts w:asciiTheme="majorBidi" w:hAnsiTheme="majorBidi" w:cstheme="majorBidi"/>
          <w:sz w:val="24"/>
          <w:szCs w:val="24"/>
        </w:rPr>
        <w:t>Fagodiya</w:t>
      </w:r>
      <w:proofErr w:type="spellEnd"/>
      <w:r>
        <w:rPr>
          <w:rFonts w:asciiTheme="majorBidi" w:hAnsiTheme="majorBidi" w:cstheme="majorBidi"/>
          <w:sz w:val="24"/>
          <w:szCs w:val="24"/>
        </w:rPr>
        <w:t xml:space="preserve">, R.K. Pathak, H., Kumar, A., Bhatia, A., &amp; Jain, N. (2017). Global temperature change potential of nitrogen </w:t>
      </w:r>
      <w:proofErr w:type="gramStart"/>
      <w:r>
        <w:rPr>
          <w:rFonts w:asciiTheme="majorBidi" w:hAnsiTheme="majorBidi" w:cstheme="majorBidi"/>
          <w:sz w:val="24"/>
          <w:szCs w:val="24"/>
        </w:rPr>
        <w:t>use</w:t>
      </w:r>
      <w:proofErr w:type="gramEnd"/>
      <w:r>
        <w:rPr>
          <w:rFonts w:asciiTheme="majorBidi" w:hAnsiTheme="majorBidi" w:cstheme="majorBidi"/>
          <w:sz w:val="24"/>
          <w:szCs w:val="24"/>
        </w:rPr>
        <w:t xml:space="preserve"> in agriculture: A 50-year assessment. Scientific reports, 7(</w:t>
      </w:r>
      <w:r w:rsidR="00C5529A">
        <w:rPr>
          <w:rFonts w:asciiTheme="majorBidi" w:hAnsiTheme="majorBidi" w:cstheme="majorBidi"/>
          <w:sz w:val="24"/>
          <w:szCs w:val="24"/>
        </w:rPr>
        <w:t>1), 1-8.</w:t>
      </w:r>
    </w:p>
    <w:p w14:paraId="7C8C538F" w14:textId="2F8FA880"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Futuless</w:t>
      </w:r>
      <w:proofErr w:type="spellEnd"/>
      <w:r w:rsidRPr="006F2064">
        <w:rPr>
          <w:rFonts w:asciiTheme="majorBidi" w:hAnsiTheme="majorBidi" w:cstheme="majorBidi"/>
          <w:sz w:val="24"/>
          <w:szCs w:val="24"/>
        </w:rPr>
        <w:t>, K. N. &amp; Bake, I. D. (2010). Evaluation of yield and yield attributes of some cowpea (</w:t>
      </w:r>
      <w:r w:rsidRPr="006F2064">
        <w:rPr>
          <w:rFonts w:asciiTheme="majorBidi" w:hAnsiTheme="majorBidi" w:cstheme="majorBidi"/>
          <w:i/>
          <w:iCs/>
          <w:sz w:val="24"/>
          <w:szCs w:val="24"/>
        </w:rPr>
        <w:t xml:space="preserve">Vigna unguiculata </w:t>
      </w:r>
      <w:r w:rsidRPr="006F2064">
        <w:rPr>
          <w:rFonts w:asciiTheme="majorBidi" w:hAnsiTheme="majorBidi" w:cstheme="majorBidi"/>
          <w:sz w:val="24"/>
          <w:szCs w:val="24"/>
        </w:rPr>
        <w:t xml:space="preserve">(L) Walp) varieties in Northern Guinea Savanna. </w:t>
      </w:r>
      <w:r w:rsidRPr="006F2064">
        <w:rPr>
          <w:rFonts w:asciiTheme="majorBidi" w:hAnsiTheme="majorBidi" w:cstheme="majorBidi"/>
          <w:i/>
          <w:iCs/>
          <w:sz w:val="24"/>
          <w:szCs w:val="24"/>
        </w:rPr>
        <w:t xml:space="preserve">Journal of American Science </w:t>
      </w:r>
      <w:r w:rsidRPr="006F2064">
        <w:rPr>
          <w:rFonts w:asciiTheme="majorBidi" w:hAnsiTheme="majorBidi" w:cstheme="majorBidi"/>
          <w:sz w:val="24"/>
          <w:szCs w:val="24"/>
        </w:rPr>
        <w:t>6(8): 508-511.</w:t>
      </w:r>
    </w:p>
    <w:p w14:paraId="2E6E9E4B"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Haruna, I. M. &amp; Usman, A. (2013). Agronomic efficiency of cowpea varieties (</w:t>
      </w:r>
      <w:r w:rsidRPr="006F2064">
        <w:rPr>
          <w:rFonts w:asciiTheme="majorBidi" w:hAnsiTheme="majorBidi" w:cstheme="majorBidi"/>
          <w:i/>
          <w:iCs/>
          <w:sz w:val="24"/>
          <w:szCs w:val="24"/>
        </w:rPr>
        <w:t xml:space="preserve">Vigna unguiculata </w:t>
      </w:r>
      <w:proofErr w:type="gramStart"/>
      <w:r w:rsidRPr="006F2064">
        <w:rPr>
          <w:rFonts w:asciiTheme="majorBidi" w:hAnsiTheme="majorBidi" w:cstheme="majorBidi"/>
          <w:sz w:val="24"/>
          <w:szCs w:val="24"/>
        </w:rPr>
        <w:t>( L.</w:t>
      </w:r>
      <w:proofErr w:type="gramEnd"/>
      <w:r w:rsidRPr="006F2064">
        <w:rPr>
          <w:rFonts w:asciiTheme="majorBidi" w:hAnsiTheme="majorBidi" w:cstheme="majorBidi"/>
          <w:sz w:val="24"/>
          <w:szCs w:val="24"/>
        </w:rPr>
        <w:t xml:space="preserve">) Walp) under varying phosphorus rates in Lafia, Nasarawa State, Nigeria. </w:t>
      </w:r>
      <w:r w:rsidRPr="006F2064">
        <w:rPr>
          <w:rFonts w:asciiTheme="majorBidi" w:hAnsiTheme="majorBidi" w:cstheme="majorBidi"/>
          <w:i/>
          <w:iCs/>
          <w:sz w:val="24"/>
          <w:szCs w:val="24"/>
        </w:rPr>
        <w:t xml:space="preserve">Asian Journal of Crop Science, </w:t>
      </w:r>
      <w:r w:rsidRPr="006F2064">
        <w:rPr>
          <w:rFonts w:asciiTheme="majorBidi" w:hAnsiTheme="majorBidi" w:cstheme="majorBidi"/>
          <w:sz w:val="24"/>
          <w:szCs w:val="24"/>
        </w:rPr>
        <w:t>5: 209-215. DOI: 10.3923/ajcs.2013.209.215 (</w:t>
      </w:r>
      <w:hyperlink r:id="rId9" w:history="1">
        <w:r w:rsidRPr="006F2064">
          <w:rPr>
            <w:rStyle w:val="Hyperlink"/>
            <w:rFonts w:asciiTheme="majorBidi" w:hAnsiTheme="majorBidi" w:cstheme="majorBidi"/>
            <w:color w:val="auto"/>
            <w:sz w:val="24"/>
            <w:szCs w:val="24"/>
          </w:rPr>
          <w:t>http://dx.doi.org/10.3923/ajcs.2013.209.215</w:t>
        </w:r>
      </w:hyperlink>
      <w:r w:rsidRPr="006F2064">
        <w:rPr>
          <w:rFonts w:asciiTheme="majorBidi" w:hAnsiTheme="majorBidi" w:cstheme="majorBidi"/>
          <w:sz w:val="24"/>
          <w:szCs w:val="24"/>
        </w:rPr>
        <w:t>)</w:t>
      </w:r>
    </w:p>
    <w:p w14:paraId="64BB7B23"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ISRIC/FAO, (2002). Procedures for soil analysis. Sixth edition, L.P. Van </w:t>
      </w:r>
      <w:proofErr w:type="spellStart"/>
      <w:r w:rsidRPr="006F2064">
        <w:rPr>
          <w:rFonts w:asciiTheme="majorBidi" w:hAnsiTheme="majorBidi" w:cstheme="majorBidi"/>
          <w:sz w:val="24"/>
          <w:szCs w:val="24"/>
        </w:rPr>
        <w:t>Reeuwijk</w:t>
      </w:r>
      <w:proofErr w:type="spellEnd"/>
      <w:r w:rsidRPr="006F2064">
        <w:rPr>
          <w:rFonts w:asciiTheme="majorBidi" w:hAnsiTheme="majorBidi" w:cstheme="majorBidi"/>
          <w:sz w:val="24"/>
          <w:szCs w:val="24"/>
        </w:rPr>
        <w:t xml:space="preserve"> (ed). Institutional Soil Reference and Information Centre / Food and Agricultural Organization, pp 119.</w:t>
      </w:r>
    </w:p>
    <w:p w14:paraId="076FCA08" w14:textId="77777777" w:rsidR="000B590C" w:rsidRPr="006F2064" w:rsidRDefault="000B590C" w:rsidP="0073605C">
      <w:pPr>
        <w:spacing w:after="0"/>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Kan’ankuk’a</w:t>
      </w:r>
      <w:proofErr w:type="spellEnd"/>
      <w:r w:rsidRPr="006F2064">
        <w:rPr>
          <w:rFonts w:asciiTheme="majorBidi" w:hAnsiTheme="majorBidi" w:cstheme="majorBidi"/>
          <w:sz w:val="24"/>
          <w:szCs w:val="24"/>
        </w:rPr>
        <w:t xml:space="preserve"> CN (1999) Effect of lime, nitrogen and phosphorus on growth, yield and yield components of cowpea (</w:t>
      </w:r>
      <w:r w:rsidR="0073605C" w:rsidRPr="0073605C">
        <w:rPr>
          <w:rFonts w:asciiTheme="majorBidi" w:hAnsiTheme="majorBidi" w:cstheme="majorBidi"/>
          <w:i/>
          <w:iCs/>
          <w:sz w:val="24"/>
          <w:szCs w:val="24"/>
        </w:rPr>
        <w:t>Vigna unguiculata</w:t>
      </w:r>
      <w:r w:rsidR="0073605C" w:rsidRPr="006F2064">
        <w:rPr>
          <w:rFonts w:asciiTheme="majorBidi" w:hAnsiTheme="majorBidi" w:cstheme="majorBidi"/>
          <w:sz w:val="24"/>
          <w:szCs w:val="24"/>
        </w:rPr>
        <w:t xml:space="preserve"> </w:t>
      </w:r>
      <w:r w:rsidRPr="006F2064">
        <w:rPr>
          <w:rFonts w:asciiTheme="majorBidi" w:hAnsiTheme="majorBidi" w:cstheme="majorBidi"/>
          <w:sz w:val="24"/>
          <w:szCs w:val="24"/>
        </w:rPr>
        <w:t>(L.) Walp.). Thesis submitted to the Postgraduate school, Ahmadu Bello University, Zaria. 110pp.</w:t>
      </w:r>
    </w:p>
    <w:p w14:paraId="66A63FFD" w14:textId="77777777" w:rsidR="000B590C" w:rsidRPr="006F2064" w:rsidRDefault="000B590C" w:rsidP="00E30B5E">
      <w:pPr>
        <w:spacing w:after="0"/>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Madukwe</w:t>
      </w:r>
      <w:proofErr w:type="spellEnd"/>
      <w:r w:rsidRPr="006F2064">
        <w:rPr>
          <w:rFonts w:asciiTheme="majorBidi" w:hAnsiTheme="majorBidi" w:cstheme="majorBidi"/>
          <w:sz w:val="24"/>
          <w:szCs w:val="24"/>
        </w:rPr>
        <w:t xml:space="preserve"> DK, Christo IE &amp; Onuh MO (2008) Effects of organic manure and cowpea (</w:t>
      </w:r>
      <w:r w:rsidRPr="0073605C">
        <w:rPr>
          <w:rFonts w:asciiTheme="majorBidi" w:hAnsiTheme="majorBidi" w:cstheme="majorBidi"/>
          <w:i/>
          <w:iCs/>
          <w:sz w:val="24"/>
          <w:szCs w:val="24"/>
        </w:rPr>
        <w:t>Vigna unguiculata</w:t>
      </w:r>
      <w:r w:rsidRPr="006F2064">
        <w:rPr>
          <w:rFonts w:asciiTheme="majorBidi" w:hAnsiTheme="majorBidi" w:cstheme="majorBidi"/>
          <w:sz w:val="24"/>
          <w:szCs w:val="24"/>
        </w:rPr>
        <w:t xml:space="preserve"> (L.) Walp) varieties on the chemical properties of the soil and root nodulation. Science world Journal 3:43-46.</w:t>
      </w:r>
    </w:p>
    <w:p w14:paraId="12F1B7C3" w14:textId="5059F5C1"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Magani</w:t>
      </w:r>
      <w:proofErr w:type="spellEnd"/>
      <w:r w:rsidRPr="006F2064">
        <w:rPr>
          <w:rFonts w:asciiTheme="majorBidi" w:hAnsiTheme="majorBidi" w:cstheme="majorBidi"/>
          <w:sz w:val="24"/>
          <w:szCs w:val="24"/>
        </w:rPr>
        <w:t xml:space="preserve">, </w:t>
      </w:r>
      <w:proofErr w:type="gramStart"/>
      <w:r w:rsidRPr="006F2064">
        <w:rPr>
          <w:rFonts w:asciiTheme="majorBidi" w:hAnsiTheme="majorBidi" w:cstheme="majorBidi"/>
          <w:sz w:val="24"/>
          <w:szCs w:val="24"/>
        </w:rPr>
        <w:t>I.E.</w:t>
      </w:r>
      <w:proofErr w:type="gramEnd"/>
      <w:r w:rsidRPr="006F2064">
        <w:rPr>
          <w:rFonts w:asciiTheme="majorBidi" w:hAnsiTheme="majorBidi" w:cstheme="majorBidi"/>
          <w:sz w:val="24"/>
          <w:szCs w:val="24"/>
        </w:rPr>
        <w:t xml:space="preserve"> &amp; C. </w:t>
      </w:r>
      <w:proofErr w:type="spellStart"/>
      <w:r w:rsidRPr="006F2064">
        <w:rPr>
          <w:rFonts w:asciiTheme="majorBidi" w:hAnsiTheme="majorBidi" w:cstheme="majorBidi"/>
          <w:sz w:val="24"/>
          <w:szCs w:val="24"/>
        </w:rPr>
        <w:t>Kuchinda</w:t>
      </w:r>
      <w:proofErr w:type="spellEnd"/>
      <w:r w:rsidRPr="006F2064">
        <w:rPr>
          <w:rFonts w:asciiTheme="majorBidi" w:hAnsiTheme="majorBidi" w:cstheme="majorBidi"/>
          <w:sz w:val="24"/>
          <w:szCs w:val="24"/>
        </w:rPr>
        <w:t xml:space="preserve">, </w:t>
      </w:r>
      <w:r w:rsidR="004F2738">
        <w:rPr>
          <w:rFonts w:asciiTheme="majorBidi" w:hAnsiTheme="majorBidi" w:cstheme="majorBidi"/>
          <w:sz w:val="24"/>
          <w:szCs w:val="24"/>
        </w:rPr>
        <w:t>(</w:t>
      </w:r>
      <w:r w:rsidRPr="006F2064">
        <w:rPr>
          <w:rFonts w:asciiTheme="majorBidi" w:hAnsiTheme="majorBidi" w:cstheme="majorBidi"/>
          <w:sz w:val="24"/>
          <w:szCs w:val="24"/>
        </w:rPr>
        <w:t>2009</w:t>
      </w:r>
      <w:r w:rsidR="004F2738">
        <w:rPr>
          <w:rFonts w:asciiTheme="majorBidi" w:hAnsiTheme="majorBidi" w:cstheme="majorBidi"/>
          <w:sz w:val="24"/>
          <w:szCs w:val="24"/>
        </w:rPr>
        <w:t>)</w:t>
      </w:r>
      <w:r w:rsidRPr="006F2064">
        <w:rPr>
          <w:rFonts w:asciiTheme="majorBidi" w:hAnsiTheme="majorBidi" w:cstheme="majorBidi"/>
          <w:sz w:val="24"/>
          <w:szCs w:val="24"/>
        </w:rPr>
        <w:t xml:space="preserve">. Effect of phosphorus fertilizer on growth, yield </w:t>
      </w:r>
      <w:r w:rsidRPr="006F2064">
        <w:rPr>
          <w:rFonts w:asciiTheme="majorBidi" w:hAnsiTheme="majorBidi" w:cstheme="majorBidi"/>
          <w:sz w:val="24"/>
          <w:szCs w:val="24"/>
        </w:rPr>
        <w:lastRenderedPageBreak/>
        <w:t>and crude protein content of cowpea (</w:t>
      </w:r>
      <w:r w:rsidRPr="006F2064">
        <w:rPr>
          <w:rFonts w:asciiTheme="majorBidi" w:hAnsiTheme="majorBidi" w:cstheme="majorBidi"/>
          <w:i/>
          <w:iCs/>
          <w:sz w:val="24"/>
          <w:szCs w:val="24"/>
        </w:rPr>
        <w:t xml:space="preserve">Vigna unguiculata </w:t>
      </w:r>
      <w:r w:rsidRPr="006F2064">
        <w:rPr>
          <w:rFonts w:asciiTheme="majorBidi" w:hAnsiTheme="majorBidi" w:cstheme="majorBidi"/>
          <w:sz w:val="24"/>
          <w:szCs w:val="24"/>
        </w:rPr>
        <w:t xml:space="preserve">[L.] Walp) in Nigeria. J. Applied </w:t>
      </w:r>
      <w:proofErr w:type="spellStart"/>
      <w:r w:rsidRPr="006F2064">
        <w:rPr>
          <w:rFonts w:asciiTheme="majorBidi" w:hAnsiTheme="majorBidi" w:cstheme="majorBidi"/>
          <w:sz w:val="24"/>
          <w:szCs w:val="24"/>
        </w:rPr>
        <w:t>Biosci</w:t>
      </w:r>
      <w:proofErr w:type="spellEnd"/>
      <w:r w:rsidRPr="006F2064">
        <w:rPr>
          <w:rFonts w:asciiTheme="majorBidi" w:hAnsiTheme="majorBidi" w:cstheme="majorBidi"/>
          <w:sz w:val="24"/>
          <w:szCs w:val="24"/>
        </w:rPr>
        <w:t>., 23: 1387-1393.</w:t>
      </w:r>
    </w:p>
    <w:p w14:paraId="5E236810" w14:textId="77777777" w:rsidR="000B590C" w:rsidRPr="006F2064" w:rsidRDefault="000B590C" w:rsidP="00E30B5E">
      <w:pPr>
        <w:autoSpaceDE w:val="0"/>
        <w:autoSpaceDN w:val="0"/>
        <w:adjustRightInd w:val="0"/>
        <w:spacing w:after="0" w:line="240" w:lineRule="auto"/>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Meena, J. S.; Verma, H. P. &amp; </w:t>
      </w:r>
      <w:proofErr w:type="spellStart"/>
      <w:r w:rsidRPr="006F2064">
        <w:rPr>
          <w:rFonts w:asciiTheme="majorBidi" w:hAnsiTheme="majorBidi" w:cstheme="majorBidi"/>
          <w:sz w:val="24"/>
          <w:szCs w:val="24"/>
        </w:rPr>
        <w:t>Picholi</w:t>
      </w:r>
      <w:proofErr w:type="spellEnd"/>
      <w:r w:rsidRPr="006F2064">
        <w:rPr>
          <w:rFonts w:asciiTheme="majorBidi" w:hAnsiTheme="majorBidi" w:cstheme="majorBidi"/>
          <w:sz w:val="24"/>
          <w:szCs w:val="24"/>
        </w:rPr>
        <w:t xml:space="preserve">, P. (2014). Effect of fertility levels and biofertilizers on yield, quality and economic of cowpea. </w:t>
      </w:r>
      <w:r w:rsidRPr="006F2064">
        <w:rPr>
          <w:rFonts w:asciiTheme="majorBidi" w:hAnsiTheme="majorBidi" w:cstheme="majorBidi"/>
          <w:i/>
          <w:iCs/>
          <w:sz w:val="24"/>
          <w:szCs w:val="24"/>
        </w:rPr>
        <w:t xml:space="preserve">Agricultural Sustainability Development </w:t>
      </w:r>
      <w:r w:rsidRPr="006F2064">
        <w:rPr>
          <w:rFonts w:asciiTheme="majorBidi" w:hAnsiTheme="majorBidi" w:cstheme="majorBidi"/>
          <w:sz w:val="24"/>
          <w:szCs w:val="24"/>
        </w:rPr>
        <w:t>2(2): 162–164.</w:t>
      </w:r>
    </w:p>
    <w:p w14:paraId="0F5C1ECF" w14:textId="77777777" w:rsidR="000B590C" w:rsidRPr="006F2064" w:rsidRDefault="000B590C" w:rsidP="00E30B5E">
      <w:pPr>
        <w:spacing w:after="0"/>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Ojanuga</w:t>
      </w:r>
      <w:proofErr w:type="spellEnd"/>
      <w:r w:rsidRPr="006F2064">
        <w:rPr>
          <w:rFonts w:asciiTheme="majorBidi" w:hAnsiTheme="majorBidi" w:cstheme="majorBidi"/>
          <w:sz w:val="24"/>
          <w:szCs w:val="24"/>
        </w:rPr>
        <w:t xml:space="preserve"> A. G. (2006). </w:t>
      </w:r>
      <w:r w:rsidRPr="006F2064">
        <w:rPr>
          <w:rFonts w:asciiTheme="majorBidi" w:hAnsiTheme="majorBidi" w:cstheme="majorBidi"/>
          <w:i/>
          <w:iCs/>
          <w:sz w:val="24"/>
          <w:szCs w:val="24"/>
        </w:rPr>
        <w:t>Agroecological Zones of Nigeria Manual</w:t>
      </w:r>
      <w:r w:rsidRPr="006F2064">
        <w:rPr>
          <w:rFonts w:asciiTheme="majorBidi" w:hAnsiTheme="majorBidi" w:cstheme="majorBidi"/>
          <w:sz w:val="24"/>
          <w:szCs w:val="24"/>
        </w:rPr>
        <w:t>. FAO/NSPFS, Federal Ministry of Agriculture and Rural Development, Abuja, Nigeria, 124 pp.</w:t>
      </w:r>
    </w:p>
    <w:p w14:paraId="37013FB8" w14:textId="544ECDC1" w:rsidR="004F2738" w:rsidRDefault="004F2738" w:rsidP="004F2738">
      <w:pPr>
        <w:spacing w:after="0"/>
        <w:ind w:left="540" w:right="-1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Rizvi, A., &amp; Khan, M. S. (2018). Heavy metal induced oxidative damage and root morphology alterations of maize (</w:t>
      </w:r>
      <w:proofErr w:type="spellStart"/>
      <w:r>
        <w:rPr>
          <w:rFonts w:ascii="Times New Roman" w:hAnsi="Times New Roman"/>
          <w:color w:val="222222"/>
          <w:sz w:val="24"/>
          <w:szCs w:val="24"/>
          <w:shd w:val="clear" w:color="auto" w:fill="FFFFFF"/>
        </w:rPr>
        <w:t>Zea</w:t>
      </w:r>
      <w:proofErr w:type="spellEnd"/>
      <w:r>
        <w:rPr>
          <w:rFonts w:ascii="Times New Roman" w:hAnsi="Times New Roman"/>
          <w:color w:val="222222"/>
          <w:sz w:val="24"/>
          <w:szCs w:val="24"/>
          <w:shd w:val="clear" w:color="auto" w:fill="FFFFFF"/>
        </w:rPr>
        <w:t xml:space="preserve"> mays L.) plants and stress mitigation by metal tolerant nitrogen fixing Azotobacter</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chroococum</w:t>
      </w:r>
      <w:proofErr w:type="spellEnd"/>
      <w:r>
        <w:rPr>
          <w:rFonts w:ascii="Times New Roman" w:hAnsi="Times New Roman"/>
          <w:color w:val="222222"/>
          <w:sz w:val="24"/>
          <w:szCs w:val="24"/>
          <w:shd w:val="clear" w:color="auto" w:fill="FFFFFF"/>
        </w:rPr>
        <w:t>. </w:t>
      </w:r>
      <w:r>
        <w:rPr>
          <w:rFonts w:ascii="Times New Roman" w:hAnsi="Times New Roman"/>
          <w:i/>
          <w:iCs/>
          <w:color w:val="222222"/>
          <w:sz w:val="24"/>
          <w:szCs w:val="24"/>
          <w:shd w:val="clear" w:color="auto" w:fill="FFFFFF"/>
        </w:rPr>
        <w:t>Ecotoxicology and environmental safety</w:t>
      </w:r>
      <w:r>
        <w:rPr>
          <w:rFonts w:ascii="Times New Roman" w:hAnsi="Times New Roman"/>
          <w:color w:val="222222"/>
          <w:sz w:val="24"/>
          <w:szCs w:val="24"/>
          <w:shd w:val="clear" w:color="auto" w:fill="FFFFFF"/>
        </w:rPr>
        <w:t>, </w:t>
      </w:r>
      <w:r>
        <w:rPr>
          <w:rFonts w:ascii="Times New Roman" w:hAnsi="Times New Roman"/>
          <w:i/>
          <w:iCs/>
          <w:color w:val="222222"/>
          <w:sz w:val="24"/>
          <w:szCs w:val="24"/>
          <w:shd w:val="clear" w:color="auto" w:fill="FFFFFF"/>
        </w:rPr>
        <w:t>157</w:t>
      </w:r>
      <w:r>
        <w:rPr>
          <w:rFonts w:ascii="Times New Roman" w:hAnsi="Times New Roman"/>
          <w:color w:val="222222"/>
          <w:sz w:val="24"/>
          <w:szCs w:val="24"/>
          <w:shd w:val="clear" w:color="auto" w:fill="FFFFFF"/>
        </w:rPr>
        <w:t>, 9-20.</w:t>
      </w:r>
    </w:p>
    <w:p w14:paraId="5C169B60" w14:textId="4E65EB50" w:rsidR="0073605C" w:rsidRDefault="000B590C" w:rsidP="0073605C">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Singh A, </w:t>
      </w:r>
      <w:proofErr w:type="spellStart"/>
      <w:r w:rsidRPr="006F2064">
        <w:rPr>
          <w:rFonts w:asciiTheme="majorBidi" w:hAnsiTheme="majorBidi" w:cstheme="majorBidi"/>
          <w:sz w:val="24"/>
          <w:szCs w:val="24"/>
        </w:rPr>
        <w:t>Baoule</w:t>
      </w:r>
      <w:proofErr w:type="spellEnd"/>
      <w:r w:rsidRPr="006F2064">
        <w:rPr>
          <w:rFonts w:asciiTheme="majorBidi" w:hAnsiTheme="majorBidi" w:cstheme="majorBidi"/>
          <w:sz w:val="24"/>
          <w:szCs w:val="24"/>
        </w:rPr>
        <w:t xml:space="preserve"> AL, Ahmed HG, </w:t>
      </w:r>
      <w:proofErr w:type="spellStart"/>
      <w:r w:rsidRPr="006F2064">
        <w:rPr>
          <w:rFonts w:asciiTheme="majorBidi" w:hAnsiTheme="majorBidi" w:cstheme="majorBidi"/>
          <w:sz w:val="24"/>
          <w:szCs w:val="24"/>
        </w:rPr>
        <w:t>Dikko</w:t>
      </w:r>
      <w:proofErr w:type="spellEnd"/>
      <w:r w:rsidRPr="006F2064">
        <w:rPr>
          <w:rFonts w:asciiTheme="majorBidi" w:hAnsiTheme="majorBidi" w:cstheme="majorBidi"/>
          <w:sz w:val="24"/>
          <w:szCs w:val="24"/>
        </w:rPr>
        <w:t xml:space="preserve"> AU, Aliyu U, Sokoto MB, Alhasan J &amp; Musa M, Haliru (2011a) Influence of phosphorus on the performance of cowpea (</w:t>
      </w:r>
      <w:r w:rsidRPr="0073605C">
        <w:rPr>
          <w:rFonts w:asciiTheme="majorBidi" w:hAnsiTheme="majorBidi" w:cstheme="majorBidi"/>
          <w:i/>
          <w:iCs/>
          <w:sz w:val="24"/>
          <w:szCs w:val="24"/>
        </w:rPr>
        <w:t>Vigna unguiculata</w:t>
      </w:r>
      <w:r w:rsidRPr="006F2064">
        <w:rPr>
          <w:rFonts w:asciiTheme="majorBidi" w:hAnsiTheme="majorBidi" w:cstheme="majorBidi"/>
          <w:sz w:val="24"/>
          <w:szCs w:val="24"/>
        </w:rPr>
        <w:t xml:space="preserve"> [L] Walp) varieties in Sudan savanna of Nigeria. </w:t>
      </w:r>
      <w:r w:rsidRPr="0073605C">
        <w:rPr>
          <w:rFonts w:asciiTheme="majorBidi" w:hAnsiTheme="majorBidi" w:cstheme="majorBidi"/>
          <w:i/>
          <w:iCs/>
          <w:sz w:val="24"/>
          <w:szCs w:val="24"/>
        </w:rPr>
        <w:t>Journal of A</w:t>
      </w:r>
      <w:r w:rsidR="0073605C" w:rsidRPr="0073605C">
        <w:rPr>
          <w:rFonts w:asciiTheme="majorBidi" w:hAnsiTheme="majorBidi" w:cstheme="majorBidi"/>
          <w:i/>
          <w:iCs/>
          <w:sz w:val="24"/>
          <w:szCs w:val="24"/>
        </w:rPr>
        <w:t>griculture Sciences</w:t>
      </w:r>
      <w:r w:rsidR="0073605C">
        <w:rPr>
          <w:rFonts w:asciiTheme="majorBidi" w:hAnsiTheme="majorBidi" w:cstheme="majorBidi"/>
          <w:sz w:val="24"/>
          <w:szCs w:val="24"/>
        </w:rPr>
        <w:t xml:space="preserve"> 2: 313-317.</w:t>
      </w:r>
    </w:p>
    <w:p w14:paraId="6A53AA35" w14:textId="06A2049B" w:rsidR="0073605C" w:rsidRPr="0073605C" w:rsidRDefault="0073605C" w:rsidP="0073605C">
      <w:pPr>
        <w:spacing w:after="0"/>
        <w:ind w:left="540" w:right="-180" w:hanging="720"/>
        <w:jc w:val="both"/>
        <w:rPr>
          <w:rFonts w:asciiTheme="majorBidi" w:hAnsiTheme="majorBidi" w:cstheme="majorBidi"/>
          <w:sz w:val="24"/>
          <w:szCs w:val="24"/>
        </w:rPr>
      </w:pPr>
      <w:r w:rsidRPr="0073605C">
        <w:rPr>
          <w:rFonts w:asciiTheme="majorBidi" w:hAnsiTheme="majorBidi" w:cstheme="majorBidi"/>
          <w:sz w:val="24"/>
          <w:szCs w:val="24"/>
        </w:rPr>
        <w:t>Singh</w:t>
      </w:r>
      <w:r w:rsidR="006A031C">
        <w:rPr>
          <w:rFonts w:asciiTheme="majorBidi" w:hAnsiTheme="majorBidi" w:cstheme="majorBidi"/>
          <w:sz w:val="24"/>
          <w:szCs w:val="24"/>
        </w:rPr>
        <w:t>,</w:t>
      </w:r>
      <w:r w:rsidRPr="0073605C">
        <w:rPr>
          <w:rFonts w:asciiTheme="majorBidi" w:hAnsiTheme="majorBidi" w:cstheme="majorBidi"/>
          <w:sz w:val="24"/>
          <w:szCs w:val="24"/>
        </w:rPr>
        <w:t xml:space="preserve"> A</w:t>
      </w:r>
      <w:r w:rsidR="006A031C">
        <w:rPr>
          <w:rFonts w:asciiTheme="majorBidi" w:hAnsiTheme="majorBidi" w:cstheme="majorBidi"/>
          <w:sz w:val="24"/>
          <w:szCs w:val="24"/>
        </w:rPr>
        <w:t>.</w:t>
      </w:r>
      <w:r w:rsidRPr="0073605C">
        <w:rPr>
          <w:rFonts w:asciiTheme="majorBidi" w:hAnsiTheme="majorBidi" w:cstheme="majorBidi"/>
          <w:sz w:val="24"/>
          <w:szCs w:val="24"/>
        </w:rPr>
        <w:t>K</w:t>
      </w:r>
      <w:r w:rsidR="006A031C">
        <w:rPr>
          <w:rFonts w:asciiTheme="majorBidi" w:hAnsiTheme="majorBidi" w:cstheme="majorBidi"/>
          <w:sz w:val="24"/>
          <w:szCs w:val="24"/>
        </w:rPr>
        <w:t>.</w:t>
      </w:r>
      <w:r w:rsidRPr="0073605C">
        <w:rPr>
          <w:rFonts w:asciiTheme="majorBidi" w:hAnsiTheme="majorBidi" w:cstheme="majorBidi"/>
          <w:sz w:val="24"/>
          <w:szCs w:val="24"/>
        </w:rPr>
        <w:t>, Tripathi</w:t>
      </w:r>
      <w:r w:rsidR="006A031C">
        <w:rPr>
          <w:rFonts w:asciiTheme="majorBidi" w:hAnsiTheme="majorBidi" w:cstheme="majorBidi"/>
          <w:sz w:val="24"/>
          <w:szCs w:val="24"/>
        </w:rPr>
        <w:t>,</w:t>
      </w:r>
      <w:r w:rsidRPr="0073605C">
        <w:rPr>
          <w:rFonts w:asciiTheme="majorBidi" w:hAnsiTheme="majorBidi" w:cstheme="majorBidi"/>
          <w:sz w:val="24"/>
          <w:szCs w:val="24"/>
        </w:rPr>
        <w:t xml:space="preserve"> P</w:t>
      </w:r>
      <w:r w:rsidR="006A031C">
        <w:rPr>
          <w:rFonts w:asciiTheme="majorBidi" w:hAnsiTheme="majorBidi" w:cstheme="majorBidi"/>
          <w:sz w:val="24"/>
          <w:szCs w:val="24"/>
        </w:rPr>
        <w:t>.</w:t>
      </w:r>
      <w:r w:rsidRPr="0073605C">
        <w:rPr>
          <w:rFonts w:asciiTheme="majorBidi" w:hAnsiTheme="majorBidi" w:cstheme="majorBidi"/>
          <w:sz w:val="24"/>
          <w:szCs w:val="24"/>
        </w:rPr>
        <w:t>N</w:t>
      </w:r>
      <w:r w:rsidR="006A031C">
        <w:rPr>
          <w:rFonts w:asciiTheme="majorBidi" w:hAnsiTheme="majorBidi" w:cstheme="majorBidi"/>
          <w:sz w:val="24"/>
          <w:szCs w:val="24"/>
        </w:rPr>
        <w:t xml:space="preserve">. &amp; </w:t>
      </w:r>
      <w:r w:rsidRPr="0073605C">
        <w:rPr>
          <w:rFonts w:asciiTheme="majorBidi" w:hAnsiTheme="majorBidi" w:cstheme="majorBidi"/>
          <w:sz w:val="24"/>
          <w:szCs w:val="24"/>
        </w:rPr>
        <w:t>Room</w:t>
      </w:r>
      <w:r w:rsidR="006A031C">
        <w:rPr>
          <w:rFonts w:asciiTheme="majorBidi" w:hAnsiTheme="majorBidi" w:cstheme="majorBidi"/>
          <w:sz w:val="24"/>
          <w:szCs w:val="24"/>
        </w:rPr>
        <w:t>,</w:t>
      </w:r>
      <w:r w:rsidRPr="0073605C">
        <w:rPr>
          <w:rFonts w:asciiTheme="majorBidi" w:hAnsiTheme="majorBidi" w:cstheme="majorBidi"/>
          <w:sz w:val="24"/>
          <w:szCs w:val="24"/>
        </w:rPr>
        <w:t xml:space="preserve"> S</w:t>
      </w:r>
      <w:r w:rsidR="006A031C">
        <w:rPr>
          <w:rFonts w:asciiTheme="majorBidi" w:hAnsiTheme="majorBidi" w:cstheme="majorBidi"/>
          <w:sz w:val="24"/>
          <w:szCs w:val="24"/>
        </w:rPr>
        <w:t>.</w:t>
      </w:r>
      <w:r w:rsidRPr="0073605C">
        <w:rPr>
          <w:rFonts w:asciiTheme="majorBidi" w:hAnsiTheme="majorBidi" w:cstheme="majorBidi"/>
          <w:sz w:val="24"/>
          <w:szCs w:val="24"/>
        </w:rPr>
        <w:t xml:space="preserve"> (2007) Effect of Rhizobium inoculation, nitrogen and phosphorus levels on growth, yield and quality of kharif cowpea (</w:t>
      </w:r>
      <w:r w:rsidRPr="0073605C">
        <w:rPr>
          <w:rFonts w:asciiTheme="majorBidi" w:hAnsiTheme="majorBidi" w:cstheme="majorBidi"/>
          <w:i/>
          <w:iCs/>
          <w:sz w:val="24"/>
          <w:szCs w:val="24"/>
        </w:rPr>
        <w:t>Vigna unguiculata</w:t>
      </w:r>
      <w:r w:rsidRPr="0073605C">
        <w:rPr>
          <w:rFonts w:asciiTheme="majorBidi" w:hAnsiTheme="majorBidi" w:cstheme="majorBidi"/>
          <w:sz w:val="24"/>
          <w:szCs w:val="24"/>
        </w:rPr>
        <w:t xml:space="preserve"> L. Walp). </w:t>
      </w:r>
      <w:r w:rsidRPr="0073605C">
        <w:rPr>
          <w:rFonts w:asciiTheme="majorBidi" w:hAnsiTheme="majorBidi" w:cstheme="majorBidi"/>
          <w:i/>
          <w:iCs/>
          <w:sz w:val="24"/>
          <w:szCs w:val="24"/>
        </w:rPr>
        <w:t>Crop Research</w:t>
      </w:r>
      <w:r w:rsidRPr="0073605C">
        <w:rPr>
          <w:rFonts w:asciiTheme="majorBidi" w:hAnsiTheme="majorBidi" w:cstheme="majorBidi"/>
          <w:sz w:val="24"/>
          <w:szCs w:val="24"/>
        </w:rPr>
        <w:t xml:space="preserve"> Hisar 33:71-73.</w:t>
      </w:r>
    </w:p>
    <w:p w14:paraId="26B5A885" w14:textId="77777777" w:rsidR="000B590C" w:rsidRPr="006F2064" w:rsidRDefault="000B590C" w:rsidP="00E30B5E">
      <w:pPr>
        <w:spacing w:after="0"/>
        <w:ind w:left="540" w:right="-180" w:hanging="720"/>
        <w:jc w:val="both"/>
        <w:rPr>
          <w:rFonts w:asciiTheme="majorBidi" w:hAnsiTheme="majorBidi" w:cstheme="majorBidi"/>
          <w:sz w:val="24"/>
          <w:szCs w:val="24"/>
        </w:rPr>
      </w:pPr>
      <w:proofErr w:type="spellStart"/>
      <w:r w:rsidRPr="006F2064">
        <w:rPr>
          <w:rFonts w:asciiTheme="majorBidi" w:hAnsiTheme="majorBidi" w:cstheme="majorBidi"/>
          <w:sz w:val="24"/>
          <w:szCs w:val="24"/>
        </w:rPr>
        <w:t>Taramani</w:t>
      </w:r>
      <w:proofErr w:type="spellEnd"/>
      <w:r w:rsidRPr="006F2064">
        <w:rPr>
          <w:rFonts w:asciiTheme="majorBidi" w:hAnsiTheme="majorBidi" w:cstheme="majorBidi"/>
          <w:sz w:val="24"/>
          <w:szCs w:val="24"/>
        </w:rPr>
        <w:t xml:space="preserve"> Yadav, N. K., Chopra, N.K. Chopra, M.R. Yadav, Rakesh Kumar, D.K. </w:t>
      </w:r>
      <w:r w:rsidRPr="006F2064">
        <w:rPr>
          <w:rFonts w:asciiTheme="majorBidi" w:hAnsiTheme="majorBidi" w:cstheme="majorBidi"/>
          <w:sz w:val="24"/>
          <w:szCs w:val="24"/>
        </w:rPr>
        <w:t xml:space="preserve">Rathore, P.G. Soni, G. </w:t>
      </w:r>
      <w:proofErr w:type="spellStart"/>
      <w:r w:rsidRPr="006F2064">
        <w:rPr>
          <w:rFonts w:asciiTheme="majorBidi" w:hAnsiTheme="majorBidi" w:cstheme="majorBidi"/>
          <w:sz w:val="24"/>
          <w:szCs w:val="24"/>
        </w:rPr>
        <w:t>Makarana</w:t>
      </w:r>
      <w:proofErr w:type="spellEnd"/>
      <w:r w:rsidRPr="006F2064">
        <w:rPr>
          <w:rFonts w:asciiTheme="majorBidi" w:hAnsiTheme="majorBidi" w:cstheme="majorBidi"/>
          <w:sz w:val="24"/>
          <w:szCs w:val="24"/>
        </w:rPr>
        <w:t xml:space="preserve">, A. </w:t>
      </w:r>
      <w:proofErr w:type="spellStart"/>
      <w:r w:rsidRPr="006F2064">
        <w:rPr>
          <w:rFonts w:asciiTheme="majorBidi" w:hAnsiTheme="majorBidi" w:cstheme="majorBidi"/>
          <w:sz w:val="24"/>
          <w:szCs w:val="24"/>
        </w:rPr>
        <w:t>Tamta</w:t>
      </w:r>
      <w:proofErr w:type="spellEnd"/>
      <w:r w:rsidRPr="006F2064">
        <w:rPr>
          <w:rFonts w:asciiTheme="majorBidi" w:hAnsiTheme="majorBidi" w:cstheme="majorBidi"/>
          <w:sz w:val="24"/>
          <w:szCs w:val="24"/>
        </w:rPr>
        <w:t xml:space="preserve">, M. </w:t>
      </w:r>
      <w:proofErr w:type="spellStart"/>
      <w:r w:rsidRPr="006F2064">
        <w:rPr>
          <w:rFonts w:asciiTheme="majorBidi" w:hAnsiTheme="majorBidi" w:cstheme="majorBidi"/>
          <w:sz w:val="24"/>
          <w:szCs w:val="24"/>
        </w:rPr>
        <w:t>Kushwah</w:t>
      </w:r>
      <w:proofErr w:type="spellEnd"/>
      <w:r w:rsidRPr="006F2064">
        <w:rPr>
          <w:rFonts w:asciiTheme="majorBidi" w:hAnsiTheme="majorBidi" w:cstheme="majorBidi"/>
          <w:sz w:val="24"/>
          <w:szCs w:val="24"/>
        </w:rPr>
        <w:t xml:space="preserve">, H. Ram, R.K. Meena &amp; M. Singh. (2017). Weed management in cowpea– A Review. </w:t>
      </w:r>
      <w:r w:rsidRPr="006F2064">
        <w:rPr>
          <w:rFonts w:asciiTheme="majorBidi" w:hAnsiTheme="majorBidi" w:cstheme="majorBidi"/>
          <w:i/>
          <w:iCs/>
          <w:sz w:val="24"/>
          <w:szCs w:val="24"/>
        </w:rPr>
        <w:t xml:space="preserve">International Journal of Current Microbiology and Applied Science, </w:t>
      </w:r>
      <w:r w:rsidRPr="006F2064">
        <w:rPr>
          <w:rFonts w:asciiTheme="majorBidi" w:hAnsiTheme="majorBidi" w:cstheme="majorBidi"/>
          <w:sz w:val="24"/>
          <w:szCs w:val="24"/>
        </w:rPr>
        <w:t xml:space="preserve">6(2): 1373-1385. </w:t>
      </w:r>
      <w:proofErr w:type="spellStart"/>
      <w:r w:rsidRPr="006F2064">
        <w:rPr>
          <w:rFonts w:asciiTheme="majorBidi" w:hAnsiTheme="majorBidi" w:cstheme="majorBidi"/>
          <w:sz w:val="24"/>
          <w:szCs w:val="24"/>
        </w:rPr>
        <w:t>doi</w:t>
      </w:r>
      <w:proofErr w:type="spellEnd"/>
      <w:r w:rsidRPr="006F2064">
        <w:rPr>
          <w:rFonts w:asciiTheme="majorBidi" w:hAnsiTheme="majorBidi" w:cstheme="majorBidi"/>
          <w:sz w:val="24"/>
          <w:szCs w:val="24"/>
        </w:rPr>
        <w:t xml:space="preserve">: </w:t>
      </w:r>
      <w:hyperlink r:id="rId10" w:history="1">
        <w:r w:rsidRPr="006F2064">
          <w:rPr>
            <w:rStyle w:val="Hyperlink"/>
            <w:rFonts w:asciiTheme="majorBidi" w:hAnsiTheme="majorBidi" w:cstheme="majorBidi"/>
            <w:color w:val="auto"/>
            <w:sz w:val="24"/>
            <w:szCs w:val="24"/>
          </w:rPr>
          <w:t>http://dx.doi.org/10.20546/ijcmas.2017.602.156</w:t>
        </w:r>
      </w:hyperlink>
    </w:p>
    <w:p w14:paraId="220EB40F" w14:textId="77777777" w:rsidR="00E30B5E"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Tripathi S.S &amp; Singh, G (2001) Critical period of weed competition in summer cowpea (</w:t>
      </w:r>
      <w:r w:rsidRPr="006F2064">
        <w:rPr>
          <w:rFonts w:asciiTheme="majorBidi" w:hAnsiTheme="majorBidi" w:cstheme="majorBidi"/>
          <w:i/>
          <w:iCs/>
          <w:sz w:val="24"/>
          <w:szCs w:val="24"/>
        </w:rPr>
        <w:t xml:space="preserve">Vigna unguiculata </w:t>
      </w:r>
      <w:r w:rsidRPr="006F2064">
        <w:rPr>
          <w:rFonts w:asciiTheme="majorBidi" w:hAnsiTheme="majorBidi" w:cstheme="majorBidi"/>
          <w:sz w:val="24"/>
          <w:szCs w:val="24"/>
        </w:rPr>
        <w:t xml:space="preserve">(L.) Walp.) </w:t>
      </w:r>
      <w:r w:rsidRPr="006F2064">
        <w:rPr>
          <w:rFonts w:asciiTheme="majorBidi" w:hAnsiTheme="majorBidi" w:cstheme="majorBidi"/>
          <w:i/>
          <w:iCs/>
          <w:sz w:val="24"/>
          <w:szCs w:val="24"/>
        </w:rPr>
        <w:t>India Journal of Weed science</w:t>
      </w:r>
      <w:r w:rsidRPr="006F2064">
        <w:rPr>
          <w:rFonts w:asciiTheme="majorBidi" w:hAnsiTheme="majorBidi" w:cstheme="majorBidi"/>
          <w:sz w:val="24"/>
          <w:szCs w:val="24"/>
        </w:rPr>
        <w:t>, 33: 67-68.</w:t>
      </w:r>
    </w:p>
    <w:p w14:paraId="291E70B4"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 xml:space="preserve">Uzoma, A.O., </w:t>
      </w:r>
      <w:proofErr w:type="spellStart"/>
      <w:r w:rsidRPr="006F2064">
        <w:rPr>
          <w:rFonts w:asciiTheme="majorBidi" w:hAnsiTheme="majorBidi" w:cstheme="majorBidi"/>
          <w:sz w:val="24"/>
          <w:szCs w:val="24"/>
        </w:rPr>
        <w:t>Jemiyo</w:t>
      </w:r>
      <w:proofErr w:type="spellEnd"/>
      <w:r w:rsidRPr="006F2064">
        <w:rPr>
          <w:rFonts w:asciiTheme="majorBidi" w:hAnsiTheme="majorBidi" w:cstheme="majorBidi"/>
          <w:sz w:val="24"/>
          <w:szCs w:val="24"/>
        </w:rPr>
        <w:t>, C.A., Bala, A., Adeboye, M.K.A. &amp; Osunde, A.O. (2013a). The growth and yield performance of groundnut (</w:t>
      </w:r>
      <w:r w:rsidRPr="006F2064">
        <w:rPr>
          <w:rFonts w:asciiTheme="majorBidi" w:hAnsiTheme="majorBidi" w:cstheme="majorBidi"/>
          <w:i/>
          <w:iCs/>
          <w:sz w:val="24"/>
          <w:szCs w:val="24"/>
        </w:rPr>
        <w:t>Arachis hypogeal</w:t>
      </w:r>
      <w:r w:rsidRPr="006F2064">
        <w:rPr>
          <w:rFonts w:asciiTheme="majorBidi" w:hAnsiTheme="majorBidi" w:cstheme="majorBidi"/>
          <w:sz w:val="24"/>
          <w:szCs w:val="24"/>
        </w:rPr>
        <w:t xml:space="preserve">) cultivated under various fertilizer inputs on an </w:t>
      </w:r>
      <w:proofErr w:type="spellStart"/>
      <w:r w:rsidRPr="006F2064">
        <w:rPr>
          <w:rFonts w:asciiTheme="majorBidi" w:hAnsiTheme="majorBidi" w:cstheme="majorBidi"/>
          <w:sz w:val="24"/>
          <w:szCs w:val="24"/>
        </w:rPr>
        <w:t>alfisols</w:t>
      </w:r>
      <w:proofErr w:type="spellEnd"/>
      <w:r w:rsidRPr="006F2064">
        <w:rPr>
          <w:rFonts w:asciiTheme="majorBidi" w:hAnsiTheme="majorBidi" w:cstheme="majorBidi"/>
          <w:sz w:val="24"/>
          <w:szCs w:val="24"/>
        </w:rPr>
        <w:t xml:space="preserve"> in the Southern Guinea Savanna zone of Nigeria. </w:t>
      </w:r>
      <w:r w:rsidRPr="006F2064">
        <w:rPr>
          <w:rFonts w:asciiTheme="majorBidi" w:hAnsiTheme="majorBidi" w:cstheme="majorBidi"/>
          <w:i/>
          <w:iCs/>
          <w:sz w:val="24"/>
          <w:szCs w:val="24"/>
        </w:rPr>
        <w:t>Nigeria journal of soil science</w:t>
      </w:r>
      <w:r w:rsidRPr="006F2064">
        <w:rPr>
          <w:rFonts w:asciiTheme="majorBidi" w:hAnsiTheme="majorBidi" w:cstheme="majorBidi"/>
          <w:sz w:val="24"/>
          <w:szCs w:val="24"/>
        </w:rPr>
        <w:t>, 23(2): 146-156.</w:t>
      </w:r>
    </w:p>
    <w:p w14:paraId="0FD66749" w14:textId="77777777" w:rsidR="000B590C" w:rsidRPr="006F2064" w:rsidRDefault="000B590C" w:rsidP="00E30B5E">
      <w:pPr>
        <w:spacing w:after="0"/>
        <w:ind w:left="540" w:right="-180" w:hanging="720"/>
        <w:jc w:val="both"/>
        <w:rPr>
          <w:rFonts w:asciiTheme="majorBidi" w:hAnsiTheme="majorBidi" w:cstheme="majorBidi"/>
          <w:sz w:val="24"/>
          <w:szCs w:val="24"/>
        </w:rPr>
      </w:pPr>
      <w:r w:rsidRPr="006F2064">
        <w:rPr>
          <w:rFonts w:asciiTheme="majorBidi" w:hAnsiTheme="majorBidi" w:cstheme="majorBidi"/>
          <w:sz w:val="24"/>
          <w:szCs w:val="24"/>
        </w:rPr>
        <w:t>Uzoma, A.O., Okoh, J., Bala, A., Adeboye, M.K.A. &amp; Osunde, A.O. (2013b). The impact of various fertilizer inputs on the growth, nodulation and yield of soybean (</w:t>
      </w:r>
      <w:r w:rsidRPr="006F2064">
        <w:rPr>
          <w:rFonts w:asciiTheme="majorBidi" w:hAnsiTheme="majorBidi" w:cstheme="majorBidi"/>
          <w:i/>
          <w:iCs/>
          <w:sz w:val="24"/>
          <w:szCs w:val="24"/>
        </w:rPr>
        <w:t>Glycine max</w:t>
      </w:r>
      <w:r w:rsidRPr="006F2064">
        <w:rPr>
          <w:rFonts w:asciiTheme="majorBidi" w:hAnsiTheme="majorBidi" w:cstheme="majorBidi"/>
          <w:sz w:val="24"/>
          <w:szCs w:val="24"/>
        </w:rPr>
        <w:t xml:space="preserve">) cultivated on an </w:t>
      </w:r>
      <w:proofErr w:type="spellStart"/>
      <w:r w:rsidRPr="006F2064">
        <w:rPr>
          <w:rFonts w:asciiTheme="majorBidi" w:hAnsiTheme="majorBidi" w:cstheme="majorBidi"/>
          <w:sz w:val="24"/>
          <w:szCs w:val="24"/>
        </w:rPr>
        <w:t>alfisols</w:t>
      </w:r>
      <w:proofErr w:type="spellEnd"/>
      <w:r w:rsidRPr="006F2064">
        <w:rPr>
          <w:rFonts w:asciiTheme="majorBidi" w:hAnsiTheme="majorBidi" w:cstheme="majorBidi"/>
          <w:sz w:val="24"/>
          <w:szCs w:val="24"/>
        </w:rPr>
        <w:t xml:space="preserve"> in Minna, Southern Guinea Savanna of Nigeria. </w:t>
      </w:r>
      <w:r w:rsidRPr="006F2064">
        <w:rPr>
          <w:rFonts w:asciiTheme="majorBidi" w:hAnsiTheme="majorBidi" w:cstheme="majorBidi"/>
          <w:i/>
          <w:iCs/>
          <w:sz w:val="24"/>
          <w:szCs w:val="24"/>
        </w:rPr>
        <w:t>Nigeria journal of soil science</w:t>
      </w:r>
      <w:r w:rsidRPr="006F2064">
        <w:rPr>
          <w:rFonts w:asciiTheme="majorBidi" w:hAnsiTheme="majorBidi" w:cstheme="majorBidi"/>
          <w:sz w:val="24"/>
          <w:szCs w:val="24"/>
        </w:rPr>
        <w:t>, 23(2): 157-167.</w:t>
      </w:r>
    </w:p>
    <w:p w14:paraId="2F451058" w14:textId="77777777" w:rsidR="00E30B5E" w:rsidRPr="006F2064" w:rsidRDefault="000B590C" w:rsidP="006F2064">
      <w:pPr>
        <w:autoSpaceDE w:val="0"/>
        <w:autoSpaceDN w:val="0"/>
        <w:adjustRightInd w:val="0"/>
        <w:spacing w:after="0" w:line="240" w:lineRule="auto"/>
        <w:ind w:left="540" w:right="-180" w:hanging="720"/>
        <w:jc w:val="both"/>
        <w:rPr>
          <w:rFonts w:asciiTheme="majorBidi" w:hAnsiTheme="majorBidi" w:cstheme="majorBidi"/>
          <w:sz w:val="24"/>
          <w:szCs w:val="24"/>
        </w:rPr>
        <w:sectPr w:rsidR="00E30B5E" w:rsidRPr="006F2064" w:rsidSect="00E30B5E">
          <w:type w:val="continuous"/>
          <w:pgSz w:w="12240" w:h="15840"/>
          <w:pgMar w:top="1440" w:right="1440" w:bottom="1440" w:left="1440" w:header="720" w:footer="720" w:gutter="0"/>
          <w:cols w:num="2" w:space="720"/>
          <w:docGrid w:linePitch="360"/>
        </w:sectPr>
      </w:pPr>
      <w:r w:rsidRPr="006F2064">
        <w:rPr>
          <w:rFonts w:asciiTheme="majorBidi" w:hAnsiTheme="majorBidi" w:cstheme="majorBidi"/>
          <w:sz w:val="24"/>
          <w:szCs w:val="24"/>
        </w:rPr>
        <w:t xml:space="preserve">Wanek W. &amp; Arndt S. K. (2002) the N variation between </w:t>
      </w:r>
      <w:proofErr w:type="spellStart"/>
      <w:r w:rsidRPr="006F2064">
        <w:rPr>
          <w:rFonts w:asciiTheme="majorBidi" w:hAnsiTheme="majorBidi" w:cstheme="majorBidi"/>
          <w:sz w:val="24"/>
          <w:szCs w:val="24"/>
        </w:rPr>
        <w:t>nodulated</w:t>
      </w:r>
      <w:proofErr w:type="spellEnd"/>
      <w:r w:rsidRPr="006F2064">
        <w:rPr>
          <w:rFonts w:asciiTheme="majorBidi" w:hAnsiTheme="majorBidi" w:cstheme="majorBidi"/>
          <w:sz w:val="24"/>
          <w:szCs w:val="24"/>
        </w:rPr>
        <w:t xml:space="preserve"> roots and shoots of soybean reflects the relative contribution of symbiotic N2 fixation to plant N acquisition. </w:t>
      </w:r>
      <w:r w:rsidRPr="006F2064">
        <w:rPr>
          <w:rFonts w:asciiTheme="majorBidi" w:hAnsiTheme="majorBidi" w:cstheme="majorBidi"/>
          <w:i/>
          <w:iCs/>
          <w:sz w:val="24"/>
          <w:szCs w:val="24"/>
        </w:rPr>
        <w:t xml:space="preserve">Journal of Experimental Botany. </w:t>
      </w:r>
      <w:r w:rsidRPr="006F2064">
        <w:rPr>
          <w:rFonts w:asciiTheme="majorBidi" w:hAnsiTheme="majorBidi" w:cstheme="majorBidi"/>
          <w:sz w:val="24"/>
          <w:szCs w:val="24"/>
        </w:rPr>
        <w:t>53, pp 1109 – 1118.</w:t>
      </w:r>
    </w:p>
    <w:p w14:paraId="0790DBFC" w14:textId="77777777" w:rsidR="00E30B5E" w:rsidRPr="006F2064" w:rsidRDefault="00E30B5E">
      <w:pPr>
        <w:sectPr w:rsidR="00E30B5E" w:rsidRPr="006F2064" w:rsidSect="00E30B5E">
          <w:type w:val="continuous"/>
          <w:pgSz w:w="12240" w:h="15840"/>
          <w:pgMar w:top="1440" w:right="1440" w:bottom="1440" w:left="1440" w:header="720" w:footer="720" w:gutter="0"/>
          <w:cols w:space="720"/>
          <w:docGrid w:linePitch="360"/>
        </w:sectPr>
      </w:pPr>
    </w:p>
    <w:p w14:paraId="5B54081F" w14:textId="77777777" w:rsidR="006F2064" w:rsidRPr="006F2064" w:rsidRDefault="006F2064"/>
    <w:sectPr w:rsidR="006F2064" w:rsidRPr="006F2064" w:rsidSect="008908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41F1" w14:textId="77777777" w:rsidR="003C2398" w:rsidRDefault="003C2398" w:rsidP="00A82F26">
      <w:pPr>
        <w:spacing w:after="0" w:line="240" w:lineRule="auto"/>
      </w:pPr>
      <w:r>
        <w:separator/>
      </w:r>
    </w:p>
  </w:endnote>
  <w:endnote w:type="continuationSeparator" w:id="0">
    <w:p w14:paraId="74676FBE" w14:textId="77777777" w:rsidR="003C2398" w:rsidRDefault="003C2398" w:rsidP="00A8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68624"/>
      <w:docPartObj>
        <w:docPartGallery w:val="Page Numbers (Bottom of Page)"/>
        <w:docPartUnique/>
      </w:docPartObj>
    </w:sdtPr>
    <w:sdtEndPr>
      <w:rPr>
        <w:noProof/>
      </w:rPr>
    </w:sdtEndPr>
    <w:sdtContent>
      <w:p w14:paraId="328532FE" w14:textId="77777777" w:rsidR="003C2398" w:rsidRDefault="003C2398">
        <w:pPr>
          <w:pStyle w:val="Footer"/>
          <w:jc w:val="center"/>
        </w:pPr>
        <w:r>
          <w:fldChar w:fldCharType="begin"/>
        </w:r>
        <w:r>
          <w:instrText xml:space="preserve"> PAGE   \* MERGEFORMAT </w:instrText>
        </w:r>
        <w:r>
          <w:fldChar w:fldCharType="separate"/>
        </w:r>
        <w:r w:rsidR="003A2C40">
          <w:rPr>
            <w:noProof/>
          </w:rPr>
          <w:t>11</w:t>
        </w:r>
        <w:r>
          <w:rPr>
            <w:noProof/>
          </w:rPr>
          <w:fldChar w:fldCharType="end"/>
        </w:r>
      </w:p>
    </w:sdtContent>
  </w:sdt>
  <w:p w14:paraId="3B021157" w14:textId="77777777" w:rsidR="003C2398" w:rsidRDefault="003C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623B" w14:textId="77777777" w:rsidR="003C2398" w:rsidRDefault="003C2398" w:rsidP="00A82F26">
      <w:pPr>
        <w:spacing w:after="0" w:line="240" w:lineRule="auto"/>
      </w:pPr>
      <w:r>
        <w:separator/>
      </w:r>
    </w:p>
  </w:footnote>
  <w:footnote w:type="continuationSeparator" w:id="0">
    <w:p w14:paraId="5ED0CF65" w14:textId="77777777" w:rsidR="003C2398" w:rsidRDefault="003C2398" w:rsidP="00A82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BC"/>
    <w:rsid w:val="000503FC"/>
    <w:rsid w:val="00080BCC"/>
    <w:rsid w:val="000B590C"/>
    <w:rsid w:val="000F7D98"/>
    <w:rsid w:val="00100EA6"/>
    <w:rsid w:val="001200BE"/>
    <w:rsid w:val="00180994"/>
    <w:rsid w:val="00237F87"/>
    <w:rsid w:val="00290DB1"/>
    <w:rsid w:val="00352587"/>
    <w:rsid w:val="0037064F"/>
    <w:rsid w:val="003A2C40"/>
    <w:rsid w:val="003C2398"/>
    <w:rsid w:val="003C6D09"/>
    <w:rsid w:val="003E7613"/>
    <w:rsid w:val="0041536C"/>
    <w:rsid w:val="0046677D"/>
    <w:rsid w:val="004931E0"/>
    <w:rsid w:val="004F2738"/>
    <w:rsid w:val="00513BBC"/>
    <w:rsid w:val="00574BDE"/>
    <w:rsid w:val="00591B17"/>
    <w:rsid w:val="005B7481"/>
    <w:rsid w:val="00647DF3"/>
    <w:rsid w:val="006A031C"/>
    <w:rsid w:val="006F2064"/>
    <w:rsid w:val="0073605C"/>
    <w:rsid w:val="007B32E4"/>
    <w:rsid w:val="00890853"/>
    <w:rsid w:val="008E095B"/>
    <w:rsid w:val="009366AA"/>
    <w:rsid w:val="009E23F0"/>
    <w:rsid w:val="00A13FCA"/>
    <w:rsid w:val="00A82F26"/>
    <w:rsid w:val="00B61CCE"/>
    <w:rsid w:val="00B8408E"/>
    <w:rsid w:val="00BA1046"/>
    <w:rsid w:val="00BC4452"/>
    <w:rsid w:val="00C43619"/>
    <w:rsid w:val="00C5529A"/>
    <w:rsid w:val="00CB3C49"/>
    <w:rsid w:val="00CF1B4D"/>
    <w:rsid w:val="00D044D0"/>
    <w:rsid w:val="00D90105"/>
    <w:rsid w:val="00D91448"/>
    <w:rsid w:val="00D952E8"/>
    <w:rsid w:val="00E30B5E"/>
    <w:rsid w:val="00E87EF7"/>
    <w:rsid w:val="00F02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44B8"/>
  <w15:chartTrackingRefBased/>
  <w15:docId w15:val="{3C63BFEC-1BBE-428B-A5E3-3A642A4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BBC"/>
    <w:rPr>
      <w:color w:val="0563C1" w:themeColor="hyperlink"/>
      <w:u w:val="single"/>
    </w:rPr>
  </w:style>
  <w:style w:type="paragraph" w:customStyle="1" w:styleId="Default">
    <w:name w:val="Default"/>
    <w:rsid w:val="00513BB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13B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F26"/>
  </w:style>
  <w:style w:type="paragraph" w:styleId="Footer">
    <w:name w:val="footer"/>
    <w:basedOn w:val="Normal"/>
    <w:link w:val="FooterChar"/>
    <w:uiPriority w:val="99"/>
    <w:unhideWhenUsed/>
    <w:rsid w:val="00A8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zo_ozo@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suf.pg813287@st.futminna.edu.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x.doi.org/10.20546/ijcmas.2017.602.156" TargetMode="External"/><Relationship Id="rId4" Type="http://schemas.openxmlformats.org/officeDocument/2006/relationships/footnotes" Target="footnotes.xml"/><Relationship Id="rId9" Type="http://schemas.openxmlformats.org/officeDocument/2006/relationships/hyperlink" Target="http://dx.doi.org/10.3923/ajcs.2013.209.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11</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Abdullahi</dc:creator>
  <cp:keywords/>
  <dc:description/>
  <cp:lastModifiedBy>USER</cp:lastModifiedBy>
  <cp:revision>16</cp:revision>
  <cp:lastPrinted>2020-03-15T14:07:00Z</cp:lastPrinted>
  <dcterms:created xsi:type="dcterms:W3CDTF">2020-03-15T09:02:00Z</dcterms:created>
  <dcterms:modified xsi:type="dcterms:W3CDTF">2021-07-02T15:03:00Z</dcterms:modified>
</cp:coreProperties>
</file>