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5460"/>
        </w:tabs>
        <w:spacing w:after="0" w:line="240" w:lineRule="auto"/>
        <w:rPr>
          <w:rFonts w:ascii="Lily Script One" w:cs="Lily Script One" w:eastAsia="Lily Script One" w:hAnsi="Lily Script One"/>
          <w:b w:val="1"/>
          <w:i w:val="1"/>
        </w:rPr>
      </w:pPr>
      <w:r w:rsidDel="00000000" w:rsidR="00000000" w:rsidRPr="00000000">
        <w:rPr>
          <w:rFonts w:ascii="Calibri" w:cs="Calibri" w:eastAsia="Calibri" w:hAnsi="Calibri"/>
          <w:b w:val="1"/>
          <w:rtl w:val="0"/>
        </w:rPr>
        <w:t xml:space="preserve">BIOKEMISTRI 35(1): 34550 - 34558 (Dec 2023)</w:t>
        <w:tab/>
      </w:r>
      <w:r w:rsidDel="00000000" w:rsidR="00000000" w:rsidRPr="00000000">
        <w:rPr>
          <w:rFonts w:ascii="Lily Script One" w:cs="Lily Script One" w:eastAsia="Lily Script One" w:hAnsi="Lily Script One"/>
          <w:b w:val="1"/>
          <w:i w:val="1"/>
          <w:rtl w:val="0"/>
        </w:rPr>
        <w:t xml:space="preserve">An international journal published by the</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Lily Script One" w:cs="Lily Script One" w:eastAsia="Lily Script One" w:hAnsi="Lily Script One"/>
          <w:b w:val="1"/>
          <w:i w:val="1"/>
          <w:smallCaps w:val="0"/>
          <w:strike w:val="0"/>
          <w:color w:val="000000"/>
          <w:sz w:val="10"/>
          <w:szCs w:val="1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4601083</wp:posOffset>
            </wp:positionH>
            <wp:positionV relativeFrom="paragraph">
              <wp:posOffset>102184</wp:posOffset>
            </wp:positionV>
            <wp:extent cx="523875" cy="533400"/>
            <wp:effectExtent b="0" l="0" r="0" t="0"/>
            <wp:wrapTopAndBottom distB="0" dist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23875" cy="533400"/>
                    </a:xfrm>
                    <a:prstGeom prst="rect"/>
                    <a:ln/>
                  </pic:spPr>
                </pic:pic>
              </a:graphicData>
            </a:graphic>
          </wp:anchor>
        </w:drawing>
      </w:r>
    </w:p>
    <w:p w:rsidR="00000000" w:rsidDel="00000000" w:rsidP="00000000" w:rsidRDefault="00000000" w:rsidRPr="00000000" w14:paraId="00000003">
      <w:pPr>
        <w:spacing w:after="0" w:before="162" w:line="240" w:lineRule="auto"/>
        <w:ind w:left="5461" w:firstLine="0"/>
        <w:rPr>
          <w:rFonts w:ascii="Lily Script One" w:cs="Lily Script One" w:eastAsia="Lily Script One" w:hAnsi="Lily Script One"/>
          <w:b w:val="1"/>
          <w:i w:val="1"/>
        </w:rPr>
      </w:pPr>
      <w:r w:rsidDel="00000000" w:rsidR="00000000" w:rsidRPr="00000000">
        <w:rPr>
          <w:rFonts w:ascii="Lily Script One" w:cs="Lily Script One" w:eastAsia="Lily Script One" w:hAnsi="Lily Script One"/>
          <w:b w:val="1"/>
          <w:i w:val="1"/>
          <w:rtl w:val="0"/>
        </w:rPr>
        <w:t xml:space="preserve">Society for Experimental Biology of Nigeria</w:t>
      </w:r>
    </w:p>
    <w:p w:rsidR="00000000" w:rsidDel="00000000" w:rsidP="00000000" w:rsidRDefault="00000000" w:rsidRPr="00000000" w14:paraId="00000004">
      <w:pPr>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Printed in Nigeria</w:t>
      </w:r>
      <w:r w:rsidDel="00000000" w:rsidR="00000000" w:rsidRPr="00000000">
        <w:rPr>
          <w:rtl w:val="0"/>
        </w:rPr>
      </w:r>
    </w:p>
    <w:p w:rsidR="00000000" w:rsidDel="00000000" w:rsidP="00000000" w:rsidRDefault="00000000" w:rsidRPr="00000000" w14:paraId="00000005">
      <w:pPr>
        <w:spacing w:after="0" w:line="240" w:lineRule="auto"/>
        <w:jc w:val="center"/>
        <w:rPr>
          <w:b w:val="1"/>
          <w:i w:val="1"/>
        </w:rPr>
      </w:pPr>
      <w:r w:rsidDel="00000000" w:rsidR="00000000" w:rsidRPr="00000000">
        <w:rPr>
          <w:b w:val="1"/>
          <w:rtl w:val="0"/>
        </w:rPr>
        <w:t xml:space="preserve">PHYTOCHEMICAL AND </w:t>
      </w:r>
      <w:r w:rsidDel="00000000" w:rsidR="00000000" w:rsidRPr="00000000">
        <w:rPr>
          <w:b w:val="1"/>
          <w:i w:val="1"/>
          <w:rtl w:val="0"/>
        </w:rPr>
        <w:t xml:space="preserve">IN VITRO</w:t>
      </w:r>
      <w:r w:rsidDel="00000000" w:rsidR="00000000" w:rsidRPr="00000000">
        <w:rPr>
          <w:b w:val="1"/>
          <w:rtl w:val="0"/>
        </w:rPr>
        <w:t xml:space="preserve"> ANTIMICROBIAL POTENTIAL OF THE LEAF AND STEM OF </w:t>
      </w:r>
      <w:r w:rsidDel="00000000" w:rsidR="00000000" w:rsidRPr="00000000">
        <w:rPr>
          <w:b w:val="1"/>
          <w:i w:val="1"/>
          <w:rtl w:val="0"/>
        </w:rPr>
        <w:t xml:space="preserve">DATURA STRAMONIUM</w:t>
      </w:r>
    </w:p>
    <w:p w:rsidR="00000000" w:rsidDel="00000000" w:rsidP="00000000" w:rsidRDefault="00000000" w:rsidRPr="00000000" w14:paraId="00000006">
      <w:pPr>
        <w:spacing w:after="0" w:line="240" w:lineRule="auto"/>
        <w:jc w:val="center"/>
        <w:rPr>
          <w:b w:val="1"/>
        </w:rPr>
      </w:pPr>
      <w:r w:rsidDel="00000000" w:rsidR="00000000" w:rsidRPr="00000000">
        <w:rPr>
          <w:b w:val="1"/>
          <w:rtl w:val="0"/>
        </w:rPr>
        <w:t xml:space="preserve">Salubuyi S. Bekosai</w:t>
      </w:r>
      <w:r w:rsidDel="00000000" w:rsidR="00000000" w:rsidRPr="00000000">
        <w:rPr>
          <w:rtl w:val="1"/>
        </w:rPr>
      </w:r>
      <w:r w:rsidDel="00000000" w:rsidR="00000000" w:rsidRPr="00000000">
        <w:rPr>
          <w:b w:val="1"/>
          <w:vertAlign w:val="superscript"/>
          <w:rtl w:val="0"/>
        </w:rPr>
        <w:t xml:space="preserve">٭1,2</w:t>
      </w:r>
      <w:r w:rsidDel="00000000" w:rsidR="00000000" w:rsidRPr="00000000">
        <w:rPr>
          <w:b w:val="1"/>
          <w:rtl w:val="0"/>
        </w:rPr>
        <w:t xml:space="preserve">., Omoniwa Dorcas</w:t>
      </w:r>
      <w:r w:rsidDel="00000000" w:rsidR="00000000" w:rsidRPr="00000000">
        <w:rPr>
          <w:b w:val="1"/>
          <w:vertAlign w:val="superscript"/>
          <w:rtl w:val="0"/>
        </w:rPr>
        <w:t xml:space="preserve">1</w:t>
      </w:r>
      <w:r w:rsidDel="00000000" w:rsidR="00000000" w:rsidRPr="00000000">
        <w:rPr>
          <w:b w:val="1"/>
          <w:rtl w:val="0"/>
        </w:rPr>
        <w:t xml:space="preserve">., Ibrahim Y. Olatunji</w:t>
      </w:r>
      <w:r w:rsidDel="00000000" w:rsidR="00000000" w:rsidRPr="00000000">
        <w:rPr>
          <w:b w:val="1"/>
          <w:vertAlign w:val="superscript"/>
          <w:rtl w:val="0"/>
        </w:rPr>
        <w:t xml:space="preserve">1</w:t>
      </w:r>
      <w:r w:rsidDel="00000000" w:rsidR="00000000" w:rsidRPr="00000000">
        <w:rPr>
          <w:b w:val="1"/>
          <w:rtl w:val="0"/>
        </w:rPr>
        <w:t xml:space="preserve">., Ossamulu I. Famous</w:t>
      </w:r>
      <w:r w:rsidDel="00000000" w:rsidR="00000000" w:rsidRPr="00000000">
        <w:rPr>
          <w:b w:val="1"/>
          <w:vertAlign w:val="superscript"/>
          <w:rtl w:val="0"/>
        </w:rPr>
        <w:t xml:space="preserve">1,2</w:t>
      </w:r>
      <w:r w:rsidDel="00000000" w:rsidR="00000000" w:rsidRPr="00000000">
        <w:rPr>
          <w:b w:val="1"/>
          <w:rtl w:val="0"/>
        </w:rPr>
        <w:t xml:space="preserve">., Odu N. Maureen</w:t>
      </w:r>
      <w:r w:rsidDel="00000000" w:rsidR="00000000" w:rsidRPr="00000000">
        <w:rPr>
          <w:b w:val="1"/>
          <w:vertAlign w:val="superscript"/>
          <w:rtl w:val="0"/>
        </w:rPr>
        <w:t xml:space="preserve">1,2</w:t>
      </w:r>
      <w:r w:rsidDel="00000000" w:rsidR="00000000" w:rsidRPr="00000000">
        <w:rPr>
          <w:rtl w:val="0"/>
        </w:rPr>
      </w:r>
    </w:p>
    <w:p w:rsidR="00000000" w:rsidDel="00000000" w:rsidP="00000000" w:rsidRDefault="00000000" w:rsidRPr="00000000" w14:paraId="00000007">
      <w:pPr>
        <w:spacing w:after="0" w:line="240" w:lineRule="auto"/>
        <w:rPr/>
      </w:pPr>
      <w:r w:rsidDel="00000000" w:rsidR="00000000" w:rsidRPr="00000000">
        <w:rPr>
          <w:vertAlign w:val="superscript"/>
          <w:rtl w:val="0"/>
        </w:rPr>
        <w:t xml:space="preserve">1 </w:t>
      </w:r>
      <w:r w:rsidDel="00000000" w:rsidR="00000000" w:rsidRPr="00000000">
        <w:rPr>
          <w:rtl w:val="0"/>
        </w:rPr>
        <w:t xml:space="preserve">Department of Biochemistry, Federal University of Technology, Minna, Nigeria</w:t>
      </w:r>
    </w:p>
    <w:p w:rsidR="00000000" w:rsidDel="00000000" w:rsidP="00000000" w:rsidRDefault="00000000" w:rsidRPr="00000000" w14:paraId="00000008">
      <w:pPr>
        <w:spacing w:after="0" w:line="240" w:lineRule="auto"/>
        <w:rPr/>
      </w:pPr>
      <w:r w:rsidDel="00000000" w:rsidR="00000000" w:rsidRPr="00000000">
        <w:rPr>
          <w:vertAlign w:val="superscript"/>
          <w:rtl w:val="0"/>
        </w:rPr>
        <w:t xml:space="preserve">2 </w:t>
      </w:r>
      <w:r w:rsidDel="00000000" w:rsidR="00000000" w:rsidRPr="00000000">
        <w:rPr>
          <w:rtl w:val="0"/>
        </w:rPr>
        <w:t xml:space="preserve">African Centre of Excellence, Federal University of Technology, Minna, Nigeria</w:t>
      </w:r>
    </w:p>
    <w:p w:rsidR="00000000" w:rsidDel="00000000" w:rsidP="00000000" w:rsidRDefault="00000000" w:rsidRPr="00000000" w14:paraId="00000009">
      <w:pPr>
        <w:spacing w:after="0" w:line="240" w:lineRule="auto"/>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MS/No BKM/2022/012© 2022 Society for Experimental Biology of Nigeria</w:t>
      </w:r>
    </w:p>
    <w:p w:rsidR="00000000" w:rsidDel="00000000" w:rsidP="00000000" w:rsidRDefault="00000000" w:rsidRPr="00000000" w14:paraId="0000000B">
      <w:pPr>
        <w:spacing w:after="0" w:line="240" w:lineRule="auto"/>
        <w:rPr>
          <w:b w:val="1"/>
        </w:rPr>
      </w:pPr>
      <w:r w:rsidDel="00000000" w:rsidR="00000000" w:rsidRPr="00000000">
        <w:rPr>
          <w:rtl w:val="0"/>
        </w:rPr>
      </w:r>
    </w:p>
    <w:p w:rsidR="00000000" w:rsidDel="00000000" w:rsidP="00000000" w:rsidRDefault="00000000" w:rsidRPr="00000000" w14:paraId="0000000C">
      <w:pPr>
        <w:pBdr>
          <w:bottom w:color="000000" w:space="1" w:sz="4" w:val="single"/>
        </w:pBdr>
        <w:spacing w:after="0" w:line="240" w:lineRule="auto"/>
        <w:rPr/>
      </w:pPr>
      <w:r w:rsidDel="00000000" w:rsidR="00000000" w:rsidRPr="00000000">
        <w:rPr>
          <w:b w:val="1"/>
          <w:rtl w:val="0"/>
        </w:rPr>
        <w:t xml:space="preserve">Corresponding author’s email: </w:t>
      </w:r>
      <w:r w:rsidDel="00000000" w:rsidR="00000000" w:rsidRPr="00000000">
        <w:rPr>
          <w:rtl w:val="0"/>
        </w:rPr>
        <w:t xml:space="preserve">susan.salubuyi@yahoo.co.uk</w:t>
      </w:r>
    </w:p>
    <w:p w:rsidR="00000000" w:rsidDel="00000000" w:rsidP="00000000" w:rsidRDefault="00000000" w:rsidRPr="00000000" w14:paraId="0000000D">
      <w:pPr>
        <w:spacing w:after="0" w:line="240" w:lineRule="auto"/>
        <w:jc w:val="center"/>
        <w:rPr>
          <w:b w:val="1"/>
        </w:rPr>
      </w:pPr>
      <w:r w:rsidDel="00000000" w:rsidR="00000000" w:rsidRPr="00000000">
        <w:rPr>
          <w:b w:val="1"/>
          <w:rtl w:val="0"/>
        </w:rPr>
        <w:t xml:space="preserve">ABSTRACT</w:t>
      </w:r>
    </w:p>
    <w:p w:rsidR="00000000" w:rsidDel="00000000" w:rsidP="00000000" w:rsidRDefault="00000000" w:rsidRPr="00000000" w14:paraId="0000000E">
      <w:pPr>
        <w:pBdr>
          <w:top w:color="000000" w:space="1" w:sz="4" w:val="single"/>
          <w:left w:color="000000" w:space="4" w:sz="4" w:val="single"/>
          <w:bottom w:color="000000" w:space="1" w:sz="4" w:val="single"/>
          <w:right w:color="000000" w:space="4" w:sz="4" w:val="single"/>
        </w:pBdr>
        <w:spacing w:line="240" w:lineRule="auto"/>
        <w:rPr/>
      </w:pPr>
      <w:r w:rsidDel="00000000" w:rsidR="00000000" w:rsidRPr="00000000">
        <w:rPr>
          <w:i w:val="1"/>
          <w:rtl w:val="0"/>
        </w:rPr>
        <w:t xml:space="preserve">Datura stramonium </w:t>
      </w:r>
      <w:r w:rsidDel="00000000" w:rsidR="00000000" w:rsidRPr="00000000">
        <w:rPr>
          <w:rtl w:val="0"/>
        </w:rPr>
        <w:t xml:space="preserve">is a widely grown plant and is well known for its potent pharmacological activities in medicine. This study was carried out to determine the phytochemical components of </w:t>
      </w:r>
      <w:r w:rsidDel="00000000" w:rsidR="00000000" w:rsidRPr="00000000">
        <w:rPr>
          <w:i w:val="1"/>
          <w:rtl w:val="0"/>
        </w:rPr>
        <w:t xml:space="preserve">D. stramonium </w:t>
      </w:r>
      <w:r w:rsidDel="00000000" w:rsidR="00000000" w:rsidRPr="00000000">
        <w:rPr>
          <w:rtl w:val="0"/>
        </w:rPr>
        <w:t xml:space="preserve">and its antimicrobial potential on three selected micro-organisms (</w:t>
      </w:r>
      <w:r w:rsidDel="00000000" w:rsidR="00000000" w:rsidRPr="00000000">
        <w:rPr>
          <w:i w:val="1"/>
          <w:rtl w:val="0"/>
        </w:rPr>
        <w:t xml:space="preserve">Staphylococcus aeurus</w:t>
      </w:r>
      <w:r w:rsidDel="00000000" w:rsidR="00000000" w:rsidRPr="00000000">
        <w:rPr>
          <w:rtl w:val="0"/>
        </w:rPr>
        <w:t xml:space="preserve">, </w:t>
      </w:r>
      <w:r w:rsidDel="00000000" w:rsidR="00000000" w:rsidRPr="00000000">
        <w:rPr>
          <w:i w:val="1"/>
          <w:rtl w:val="0"/>
        </w:rPr>
        <w:t xml:space="preserve">Shigella dysenteria</w:t>
      </w:r>
      <w:r w:rsidDel="00000000" w:rsidR="00000000" w:rsidRPr="00000000">
        <w:rPr>
          <w:rtl w:val="0"/>
        </w:rPr>
        <w:t xml:space="preserve">, and </w:t>
      </w:r>
      <w:r w:rsidDel="00000000" w:rsidR="00000000" w:rsidRPr="00000000">
        <w:rPr>
          <w:i w:val="1"/>
          <w:rtl w:val="0"/>
        </w:rPr>
        <w:t xml:space="preserve">Salmonella typhi</w:t>
      </w:r>
      <w:r w:rsidDel="00000000" w:rsidR="00000000" w:rsidRPr="00000000">
        <w:rPr>
          <w:rtl w:val="0"/>
        </w:rPr>
        <w:t xml:space="preserve">). The maceration method was employed for the methanol extraction of the leaf and stem. The extracts were subjected to qualitative and quantitative phytochemical screening. Agar well diffusion method was used to assay for the antibacterial property while micro broth dilution method was employed for microbial inhibitory concentration of the crude extracts of </w:t>
      </w:r>
      <w:r w:rsidDel="00000000" w:rsidR="00000000" w:rsidRPr="00000000">
        <w:rPr>
          <w:i w:val="1"/>
          <w:rtl w:val="0"/>
        </w:rPr>
        <w:t xml:space="preserve">D. stramonium </w:t>
      </w:r>
      <w:r w:rsidDel="00000000" w:rsidR="00000000" w:rsidRPr="00000000">
        <w:rPr>
          <w:rtl w:val="0"/>
        </w:rPr>
        <w:t xml:space="preserve">(leaf and stem). The qualitative phytochemical screening showed the presence of phenols, flavonoids, tannins, saponins, and alkaloids in both extracts. However, the quantitative phytochemical screening showed that the leaf extract was found to contain more phenols, flavonoids, tannins, saponins, and alkaloids than the stem extract. The extracts were observed not to exert inhibitory effects against </w:t>
      </w:r>
      <w:r w:rsidDel="00000000" w:rsidR="00000000" w:rsidRPr="00000000">
        <w:rPr>
          <w:i w:val="1"/>
          <w:rtl w:val="0"/>
        </w:rPr>
        <w:t xml:space="preserve">S. aureus</w:t>
      </w:r>
      <w:r w:rsidDel="00000000" w:rsidR="00000000" w:rsidRPr="00000000">
        <w:rPr>
          <w:rtl w:val="0"/>
        </w:rPr>
        <w:t xml:space="preserve">. The extracts showed inhibitory effects on </w:t>
      </w:r>
      <w:r w:rsidDel="00000000" w:rsidR="00000000" w:rsidRPr="00000000">
        <w:rPr>
          <w:i w:val="1"/>
          <w:rtl w:val="0"/>
        </w:rPr>
        <w:t xml:space="preserve">S. typhi</w:t>
      </w:r>
      <w:r w:rsidDel="00000000" w:rsidR="00000000" w:rsidRPr="00000000">
        <w:rPr>
          <w:rtl w:val="0"/>
        </w:rPr>
        <w:t xml:space="preserve"> and </w:t>
      </w:r>
      <w:r w:rsidDel="00000000" w:rsidR="00000000" w:rsidRPr="00000000">
        <w:rPr>
          <w:i w:val="1"/>
          <w:rtl w:val="0"/>
        </w:rPr>
        <w:t xml:space="preserve">S. dysentria</w:t>
      </w:r>
      <w:r w:rsidDel="00000000" w:rsidR="00000000" w:rsidRPr="00000000">
        <w:rPr>
          <w:rtl w:val="0"/>
        </w:rPr>
        <w:t xml:space="preserve"> with maximal activities at 100 mg/mL. However, leaf extract showed higher zone of inhibition of 27.00 ± 0.80 mm and 20.00 ± 0.82 mm against </w:t>
      </w:r>
      <w:r w:rsidDel="00000000" w:rsidR="00000000" w:rsidRPr="00000000">
        <w:rPr>
          <w:i w:val="1"/>
          <w:rtl w:val="0"/>
        </w:rPr>
        <w:t xml:space="preserve">S. typhi</w:t>
      </w:r>
      <w:r w:rsidDel="00000000" w:rsidR="00000000" w:rsidRPr="00000000">
        <w:rPr>
          <w:rtl w:val="0"/>
        </w:rPr>
        <w:t xml:space="preserve"> and </w:t>
      </w:r>
      <w:r w:rsidDel="00000000" w:rsidR="00000000" w:rsidRPr="00000000">
        <w:rPr>
          <w:i w:val="1"/>
          <w:rtl w:val="0"/>
        </w:rPr>
        <w:t xml:space="preserve">S. dysentria </w:t>
      </w:r>
      <w:r w:rsidDel="00000000" w:rsidR="00000000" w:rsidRPr="00000000">
        <w:rPr>
          <w:rtl w:val="0"/>
        </w:rPr>
        <w:t xml:space="preserve">respectively than stem extract (10.00 ± 0.21 mm and 7.00 ± 0.28 mm). The leaf extract showed MBC of 200 and 250 mg/mL against S. dysenteria and S. typhi respectively while stem extract showed presence of bioactive secondary metabolites in the both extracts, which can be responsible for its antimicrobial activities against the tested microorganism. </w:t>
      </w:r>
      <w:r w:rsidDel="00000000" w:rsidR="00000000" w:rsidRPr="00000000">
        <w:rPr>
          <w:i w:val="1"/>
          <w:rtl w:val="0"/>
        </w:rPr>
        <w:t xml:space="preserve">D. stramonium</w:t>
      </w:r>
      <w:r w:rsidDel="00000000" w:rsidR="00000000" w:rsidRPr="00000000">
        <w:rPr>
          <w:rtl w:val="0"/>
        </w:rPr>
        <w:t xml:space="preserve"> can serve as potential sources of antimicrobial agents.</w:t>
      </w:r>
    </w:p>
    <w:p w:rsidR="00000000" w:rsidDel="00000000" w:rsidP="00000000" w:rsidRDefault="00000000" w:rsidRPr="00000000" w14:paraId="0000000F">
      <w:pPr>
        <w:spacing w:after="0" w:line="240" w:lineRule="auto"/>
        <w:rPr/>
      </w:pPr>
      <w:r w:rsidDel="00000000" w:rsidR="00000000" w:rsidRPr="00000000">
        <w:rPr>
          <w:b w:val="1"/>
          <w:rtl w:val="0"/>
        </w:rPr>
        <w:t xml:space="preserve">Keywords: </w:t>
      </w:r>
      <w:r w:rsidDel="00000000" w:rsidR="00000000" w:rsidRPr="00000000">
        <w:rPr>
          <w:i w:val="1"/>
          <w:rtl w:val="0"/>
        </w:rPr>
        <w:t xml:space="preserve">D. stramonium</w:t>
      </w:r>
      <w:r w:rsidDel="00000000" w:rsidR="00000000" w:rsidRPr="00000000">
        <w:rPr>
          <w:rtl w:val="0"/>
        </w:rPr>
        <w:t xml:space="preserve">, phytochemicals, antioxidant, antimicrobial</w:t>
      </w:r>
    </w:p>
    <w:p w:rsidR="00000000" w:rsidDel="00000000" w:rsidP="00000000" w:rsidRDefault="00000000" w:rsidRPr="00000000" w14:paraId="00000010">
      <w:pPr>
        <w:spacing w:after="0" w:line="240" w:lineRule="auto"/>
        <w:rPr>
          <w:b w:val="1"/>
        </w:rPr>
        <w:sectPr>
          <w:headerReference r:id="rId7" w:type="default"/>
          <w:headerReference r:id="rId8" w:type="first"/>
          <w:headerReference r:id="rId9" w:type="even"/>
          <w:footerReference r:id="rId10" w:type="default"/>
          <w:footerReference r:id="rId11" w:type="first"/>
          <w:footerReference r:id="rId12" w:type="even"/>
          <w:pgSz w:h="16834" w:w="11909" w:orient="portrait"/>
          <w:pgMar w:bottom="1267" w:top="1354" w:left="1022" w:right="922" w:header="720" w:footer="720"/>
          <w:pgNumType w:start="1"/>
        </w:sectPr>
      </w:pPr>
      <w:r w:rsidDel="00000000" w:rsidR="00000000" w:rsidRPr="00000000">
        <w:rPr>
          <w:rtl w:val="0"/>
        </w:rPr>
      </w:r>
    </w:p>
    <w:p w:rsidR="00000000" w:rsidDel="00000000" w:rsidP="00000000" w:rsidRDefault="00000000" w:rsidRPr="00000000" w14:paraId="00000011">
      <w:pPr>
        <w:spacing w:after="0" w:line="240" w:lineRule="auto"/>
        <w:rPr>
          <w:b w:val="1"/>
        </w:rPr>
      </w:pPr>
      <w:r w:rsidDel="00000000" w:rsidR="00000000" w:rsidRPr="00000000">
        <w:rPr>
          <w:b w:val="1"/>
          <w:rtl w:val="0"/>
        </w:rPr>
        <w:t xml:space="preserve">INTRODUCTION</w:t>
      </w:r>
    </w:p>
    <w:p w:rsidR="00000000" w:rsidDel="00000000" w:rsidP="00000000" w:rsidRDefault="00000000" w:rsidRPr="00000000" w14:paraId="00000012">
      <w:pPr>
        <w:spacing w:after="0" w:line="240" w:lineRule="auto"/>
        <w:rPr>
          <w:b w:val="1"/>
        </w:rPr>
      </w:pPr>
      <w:r w:rsidDel="00000000" w:rsidR="00000000" w:rsidRPr="00000000">
        <w:rPr>
          <w:b w:val="1"/>
          <w:rtl w:val="0"/>
        </w:rPr>
        <w:t xml:space="preserve">Background of the Study</w:t>
      </w:r>
    </w:p>
    <w:p w:rsidR="00000000" w:rsidDel="00000000" w:rsidP="00000000" w:rsidRDefault="00000000" w:rsidRPr="00000000" w14:paraId="00000013">
      <w:pPr>
        <w:spacing w:after="0" w:line="240" w:lineRule="auto"/>
        <w:rPr/>
      </w:pPr>
      <w:r w:rsidDel="00000000" w:rsidR="00000000" w:rsidRPr="00000000">
        <w:rPr>
          <w:rtl w:val="0"/>
        </w:rPr>
        <w:t xml:space="preserve">Plants have been employed in the treatment or management of various human diseases worldwide [1]. The interest in natural medicine is expanding in both advanced and developing countries mainly because of the growing recognition of the advantages of herbal medicine [1]</w:t>
      </w:r>
      <w:r w:rsidDel="00000000" w:rsidR="00000000" w:rsidRPr="00000000">
        <w:rPr>
          <w:highlight w:val="white"/>
          <w:rtl w:val="0"/>
        </w:rPr>
        <w:t xml:space="preserve">.</w:t>
      </w:r>
      <w:r w:rsidDel="00000000" w:rsidR="00000000" w:rsidRPr="00000000">
        <w:rPr>
          <w:rtl w:val="0"/>
        </w:rPr>
        <w:t xml:space="preserve"> </w:t>
      </w:r>
      <w:r w:rsidDel="00000000" w:rsidR="00000000" w:rsidRPr="00000000">
        <w:rPr>
          <w:i w:val="1"/>
          <w:rtl w:val="0"/>
        </w:rPr>
        <w:t xml:space="preserve">Datura stramonium</w:t>
      </w:r>
      <w:r w:rsidDel="00000000" w:rsidR="00000000" w:rsidRPr="00000000">
        <w:rPr>
          <w:rtl w:val="0"/>
        </w:rPr>
        <w:t xml:space="preserve"> is a widely grown plant and it is well known for its enormous pharmacological activities. The water and methanol extract of </w:t>
      </w:r>
      <w:r w:rsidDel="00000000" w:rsidR="00000000" w:rsidRPr="00000000">
        <w:rPr>
          <w:i w:val="1"/>
          <w:rtl w:val="0"/>
        </w:rPr>
        <w:t xml:space="preserve">D. stramonium </w:t>
      </w:r>
      <w:r w:rsidDel="00000000" w:rsidR="00000000" w:rsidRPr="00000000">
        <w:rPr>
          <w:rtl w:val="0"/>
        </w:rPr>
        <w:t xml:space="preserve">contains saponins, tannins, steroids, flavonoids, alkaloids, phenol and glycosides. The leaf extract of</w:t>
      </w:r>
      <w:r w:rsidDel="00000000" w:rsidR="00000000" w:rsidRPr="00000000">
        <w:rPr>
          <w:i w:val="1"/>
          <w:rtl w:val="0"/>
        </w:rPr>
        <w:t xml:space="preserve"> D. stramonium</w:t>
      </w:r>
      <w:r w:rsidDel="00000000" w:rsidR="00000000" w:rsidRPr="00000000">
        <w:rPr>
          <w:rtl w:val="0"/>
        </w:rPr>
        <w:t xml:space="preserve"> is reported to be useful in the treatment of pain and skin diseases [2].  For various human ailments, </w:t>
      </w:r>
      <w:r w:rsidDel="00000000" w:rsidR="00000000" w:rsidRPr="00000000">
        <w:rPr>
          <w:i w:val="1"/>
          <w:rtl w:val="0"/>
        </w:rPr>
        <w:t xml:space="preserve">D. stramonium</w:t>
      </w:r>
      <w:r w:rsidDel="00000000" w:rsidR="00000000" w:rsidRPr="00000000">
        <w:rPr>
          <w:rtl w:val="0"/>
        </w:rPr>
        <w:t xml:space="preserve"> is often described as a helpful and useful remedy [3]</w:t>
      </w:r>
      <w:r w:rsidDel="00000000" w:rsidR="00000000" w:rsidRPr="00000000">
        <w:rPr>
          <w:highlight w:val="white"/>
          <w:rtl w:val="0"/>
        </w:rPr>
        <w:t xml:space="preserve">.</w:t>
      </w:r>
      <w:r w:rsidDel="00000000" w:rsidR="00000000" w:rsidRPr="00000000">
        <w:rPr>
          <w:rtl w:val="0"/>
        </w:rPr>
        <w:t xml:space="preserve"> Some other phytochemicals have additionally been found in </w:t>
      </w:r>
      <w:r w:rsidDel="00000000" w:rsidR="00000000" w:rsidRPr="00000000">
        <w:rPr>
          <w:i w:val="1"/>
          <w:rtl w:val="0"/>
        </w:rPr>
        <w:t xml:space="preserve">D. stramonium </w:t>
      </w:r>
      <w:r w:rsidDel="00000000" w:rsidR="00000000" w:rsidRPr="00000000">
        <w:rPr>
          <w:rtl w:val="0"/>
        </w:rPr>
        <w:t xml:space="preserve">and the principal phyto-constituent is alkaloid [4].</w:t>
      </w: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14">
      <w:pPr>
        <w:spacing w:after="0" w:line="240" w:lineRule="auto"/>
        <w:rPr/>
      </w:pPr>
      <w:r w:rsidDel="00000000" w:rsidR="00000000" w:rsidRPr="00000000">
        <w:rPr>
          <w:i w:val="1"/>
          <w:rtl w:val="0"/>
        </w:rPr>
        <w:t xml:space="preserve">D. stramonium</w:t>
      </w:r>
      <w:r w:rsidDel="00000000" w:rsidR="00000000" w:rsidRPr="00000000">
        <w:rPr>
          <w:rtl w:val="0"/>
        </w:rPr>
        <w:t xml:space="preserve"> is one of the most significant medicinal herbs utilized worldwide due to its calming properties, though it is globally considered a toxic plant when taken in enormous portions, prompting trance state, and even death [5]. The seed of the plant has been attributed to intoxication [6]</w:t>
      </w:r>
      <w:r w:rsidDel="00000000" w:rsidR="00000000" w:rsidRPr="00000000">
        <w:rPr>
          <w:highlight w:val="white"/>
          <w:rtl w:val="0"/>
        </w:rPr>
        <w:t xml:space="preserve">.</w:t>
      </w:r>
      <w:r w:rsidDel="00000000" w:rsidR="00000000" w:rsidRPr="00000000">
        <w:rPr>
          <w:rtl w:val="0"/>
        </w:rPr>
        <w:t xml:space="preserve"> Antimicrobial, antioxidant and phytochemical screening of this plant have been reported earlier in a lot of scientific studies [7]. </w:t>
      </w:r>
      <w:r w:rsidDel="00000000" w:rsidR="00000000" w:rsidRPr="00000000">
        <w:rPr>
          <w:i w:val="1"/>
          <w:rtl w:val="0"/>
        </w:rPr>
        <w:t xml:space="preserve">D. stramonium</w:t>
      </w:r>
      <w:r w:rsidDel="00000000" w:rsidR="00000000" w:rsidRPr="00000000">
        <w:rPr>
          <w:rtl w:val="0"/>
        </w:rPr>
        <w:t xml:space="preserve"> is a rich source of alkaloids among its secondary metabolite, containing atropine which is known to have more exciting properties, while scopolamine has more relaxing and hallucinogenic characteristics [8]</w:t>
      </w: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15">
      <w:pPr>
        <w:spacing w:after="0" w:line="240" w:lineRule="auto"/>
        <w:rPr/>
      </w:pPr>
      <w:r w:rsidDel="00000000" w:rsidR="00000000" w:rsidRPr="00000000">
        <w:rPr>
          <w:rtl w:val="0"/>
        </w:rPr>
        <w:t xml:space="preserve">It has been accounted for that all parts of </w:t>
      </w:r>
      <w:r w:rsidDel="00000000" w:rsidR="00000000" w:rsidRPr="00000000">
        <w:rPr>
          <w:i w:val="1"/>
          <w:rtl w:val="0"/>
        </w:rPr>
        <w:t xml:space="preserve">D. stramonium </w:t>
      </w:r>
      <w:r w:rsidDel="00000000" w:rsidR="00000000" w:rsidRPr="00000000">
        <w:rPr>
          <w:rtl w:val="0"/>
        </w:rPr>
        <w:t xml:space="preserve">are noxious whenever ingested directly by humans or domesticated animals. However, for medicinal purposes, a small amount is required [9]. Cautious thought of the harmfulness of this plant is needed before use because oral administration may lead to severe anti-cholinergic symptoms which include dizziness, hallucination, nausea, blurred vision and possibly coma which may last for several hours or days depending on the quantity consumed [10]. This study aimed to evaluate the antimicrobial properties of the leaf and stem extracts of </w:t>
      </w:r>
      <w:r w:rsidDel="00000000" w:rsidR="00000000" w:rsidRPr="00000000">
        <w:rPr>
          <w:i w:val="1"/>
          <w:rtl w:val="0"/>
        </w:rPr>
        <w:t xml:space="preserve">D. stramonium</w:t>
      </w:r>
      <w:r w:rsidDel="00000000" w:rsidR="00000000" w:rsidRPr="00000000">
        <w:rPr>
          <w:rtl w:val="0"/>
        </w:rPr>
        <w:t xml:space="preserve"> against selected microorganisms. </w:t>
      </w:r>
    </w:p>
    <w:p w:rsidR="00000000" w:rsidDel="00000000" w:rsidP="00000000" w:rsidRDefault="00000000" w:rsidRPr="00000000" w14:paraId="00000016">
      <w:pPr>
        <w:spacing w:after="0" w:line="240" w:lineRule="auto"/>
        <w:rPr>
          <w:b w:val="1"/>
        </w:rPr>
      </w:pPr>
      <w:r w:rsidDel="00000000" w:rsidR="00000000" w:rsidRPr="00000000">
        <w:rPr>
          <w:rtl w:val="0"/>
        </w:rPr>
      </w:r>
    </w:p>
    <w:p w:rsidR="00000000" w:rsidDel="00000000" w:rsidP="00000000" w:rsidRDefault="00000000" w:rsidRPr="00000000" w14:paraId="00000017">
      <w:pPr>
        <w:spacing w:after="0" w:line="240" w:lineRule="auto"/>
        <w:rPr/>
      </w:pPr>
      <w:r w:rsidDel="00000000" w:rsidR="00000000" w:rsidRPr="00000000">
        <w:rPr>
          <w:b w:val="1"/>
          <w:rtl w:val="0"/>
        </w:rPr>
        <w:t xml:space="preserve">MATERIALS AND METHODS</w:t>
      </w:r>
      <w:r w:rsidDel="00000000" w:rsidR="00000000" w:rsidRPr="00000000">
        <w:rPr>
          <w:rtl w:val="0"/>
        </w:rPr>
      </w:r>
    </w:p>
    <w:p w:rsidR="00000000" w:rsidDel="00000000" w:rsidP="00000000" w:rsidRDefault="00000000" w:rsidRPr="00000000" w14:paraId="00000018">
      <w:pPr>
        <w:spacing w:after="0" w:line="240" w:lineRule="auto"/>
        <w:rPr>
          <w:b w:val="1"/>
        </w:rPr>
      </w:pPr>
      <w:r w:rsidDel="00000000" w:rsidR="00000000" w:rsidRPr="00000000">
        <w:rPr>
          <w:b w:val="1"/>
          <w:rtl w:val="0"/>
        </w:rPr>
        <w:t xml:space="preserve">Reagents and chemicals</w:t>
      </w:r>
    </w:p>
    <w:p w:rsidR="00000000" w:rsidDel="00000000" w:rsidP="00000000" w:rsidRDefault="00000000" w:rsidRPr="00000000" w14:paraId="00000019">
      <w:pPr>
        <w:spacing w:after="0" w:line="240" w:lineRule="auto"/>
        <w:rPr/>
      </w:pPr>
      <w:r w:rsidDel="00000000" w:rsidR="00000000" w:rsidRPr="00000000">
        <w:rPr>
          <w:rtl w:val="0"/>
        </w:rPr>
        <w:t xml:space="preserve">The chemicals and reagents used in this study included but not limited to hydrochloric acid, ferric chloride, Meyer’s reagent, chloroform, anhydride, sulphuric acid, lead acetate, acetic anhydride, ninhydrin reagent, acetic acid, Folin-Ciocalteu reagent, gallic acid, DPPH ethanol solution, ascorbic acid, phosphate buffer and hydrogen peroxide.</w:t>
      </w:r>
    </w:p>
    <w:p w:rsidR="00000000" w:rsidDel="00000000" w:rsidP="00000000" w:rsidRDefault="00000000" w:rsidRPr="00000000" w14:paraId="0000001A">
      <w:pPr>
        <w:spacing w:after="0" w:line="240" w:lineRule="auto"/>
        <w:rPr>
          <w:b w:val="1"/>
        </w:rPr>
      </w:pPr>
      <w:r w:rsidDel="00000000" w:rsidR="00000000" w:rsidRPr="00000000">
        <w:rPr>
          <w:rtl w:val="0"/>
        </w:rPr>
      </w:r>
    </w:p>
    <w:p w:rsidR="00000000" w:rsidDel="00000000" w:rsidP="00000000" w:rsidRDefault="00000000" w:rsidRPr="00000000" w14:paraId="0000001B">
      <w:pPr>
        <w:spacing w:after="0" w:line="240" w:lineRule="auto"/>
        <w:rPr>
          <w:b w:val="1"/>
        </w:rPr>
      </w:pPr>
      <w:r w:rsidDel="00000000" w:rsidR="00000000" w:rsidRPr="00000000">
        <w:rPr>
          <w:b w:val="1"/>
          <w:rtl w:val="0"/>
        </w:rPr>
        <w:t xml:space="preserve">Collection of plant samples</w:t>
      </w:r>
    </w:p>
    <w:p w:rsidR="00000000" w:rsidDel="00000000" w:rsidP="00000000" w:rsidRDefault="00000000" w:rsidRPr="00000000" w14:paraId="0000001C">
      <w:pPr>
        <w:spacing w:after="0" w:line="240" w:lineRule="auto"/>
        <w:rPr/>
      </w:pPr>
      <w:r w:rsidDel="00000000" w:rsidR="00000000" w:rsidRPr="00000000">
        <w:rPr>
          <w:rtl w:val="0"/>
        </w:rPr>
        <w:t xml:space="preserve">The leaf and stem of </w:t>
      </w:r>
      <w:r w:rsidDel="00000000" w:rsidR="00000000" w:rsidRPr="00000000">
        <w:rPr>
          <w:i w:val="1"/>
          <w:rtl w:val="0"/>
        </w:rPr>
        <w:t xml:space="preserve">D. stramonium </w:t>
      </w:r>
      <w:r w:rsidDel="00000000" w:rsidR="00000000" w:rsidRPr="00000000">
        <w:rPr>
          <w:rtl w:val="0"/>
        </w:rPr>
        <w:t xml:space="preserve">were collected from the field of Umar Farouk Primary School Keterengwari Minna, Niger state. The plant specimens were botanically authenticated by a taxonomist at the plant biology department, Federal University of Technology, Minna and stored for future reference in the herbarium. Plant samples were washed under tap water to remove any debris. The collected plant parts were rinsed with distilled water to eliminate dust and dried at ambient conditions (for 21 days) until a constant weight was obtained for each plant part. After drying, the leaf and stem were pulverized into powder using an electric blender. The bacteria were isolated in the Department of Microbiology Laboratory Federal University of Technology Minna.</w:t>
      </w:r>
    </w:p>
    <w:p w:rsidR="00000000" w:rsidDel="00000000" w:rsidP="00000000" w:rsidRDefault="00000000" w:rsidRPr="00000000" w14:paraId="0000001D">
      <w:pPr>
        <w:spacing w:after="0" w:line="240" w:lineRule="auto"/>
        <w:rPr/>
      </w:pPr>
      <w:r w:rsidDel="00000000" w:rsidR="00000000" w:rsidRPr="00000000">
        <w:rPr>
          <w:rtl w:val="0"/>
        </w:rPr>
      </w:r>
    </w:p>
    <w:p w:rsidR="00000000" w:rsidDel="00000000" w:rsidP="00000000" w:rsidRDefault="00000000" w:rsidRPr="00000000" w14:paraId="0000001E">
      <w:pPr>
        <w:spacing w:after="0" w:line="240" w:lineRule="auto"/>
        <w:rPr>
          <w:b w:val="1"/>
        </w:rPr>
      </w:pPr>
      <w:r w:rsidDel="00000000" w:rsidR="00000000" w:rsidRPr="00000000">
        <w:rPr>
          <w:b w:val="1"/>
          <w:rtl w:val="0"/>
        </w:rPr>
        <w:t xml:space="preserve">Preparation of extracts</w:t>
      </w:r>
    </w:p>
    <w:p w:rsidR="00000000" w:rsidDel="00000000" w:rsidP="00000000" w:rsidRDefault="00000000" w:rsidRPr="00000000" w14:paraId="0000001F">
      <w:pPr>
        <w:spacing w:after="0" w:line="240" w:lineRule="auto"/>
        <w:rPr/>
      </w:pPr>
      <w:r w:rsidDel="00000000" w:rsidR="00000000" w:rsidRPr="00000000">
        <w:rPr>
          <w:rtl w:val="0"/>
        </w:rPr>
        <w:t xml:space="preserve">The pulverized plant parts (200 g each for leaf and stem) were separately extracted by cold maceration, mixing each plant part with 1000 mL of methanol for 72 hours at ambient temperature (27 ± 5.00 ºC). After 72 hours, the extracts were separately filtered into clean beakers using No 1 Whatman filter paper and concentrated by air-drying until a constant weight was obtained for each of the extracts. The dried extracts were then stored in separate air-tight containers until use [11].</w:t>
      </w:r>
    </w:p>
    <w:p w:rsidR="00000000" w:rsidDel="00000000" w:rsidP="00000000" w:rsidRDefault="00000000" w:rsidRPr="00000000" w14:paraId="00000020">
      <w:pPr>
        <w:spacing w:after="0" w:line="240" w:lineRule="auto"/>
        <w:rPr>
          <w:b w:val="1"/>
        </w:rPr>
      </w:pPr>
      <w:r w:rsidDel="00000000" w:rsidR="00000000" w:rsidRPr="00000000">
        <w:rPr>
          <w:b w:val="1"/>
          <w:rtl w:val="0"/>
        </w:rPr>
        <w:t xml:space="preserve">Phytochemical Screening</w:t>
      </w:r>
    </w:p>
    <w:p w:rsidR="00000000" w:rsidDel="00000000" w:rsidP="00000000" w:rsidRDefault="00000000" w:rsidRPr="00000000" w14:paraId="00000021">
      <w:pPr>
        <w:spacing w:after="0" w:line="240" w:lineRule="auto"/>
        <w:rPr>
          <w:b w:val="1"/>
        </w:rPr>
      </w:pPr>
      <w:r w:rsidDel="00000000" w:rsidR="00000000" w:rsidRPr="00000000">
        <w:rPr>
          <w:b w:val="1"/>
          <w:rtl w:val="0"/>
        </w:rPr>
        <w:t xml:space="preserve">Quantitative analysis</w:t>
      </w:r>
    </w:p>
    <w:p w:rsidR="00000000" w:rsidDel="00000000" w:rsidP="00000000" w:rsidRDefault="00000000" w:rsidRPr="00000000" w14:paraId="00000022">
      <w:pPr>
        <w:spacing w:after="0" w:line="240" w:lineRule="auto"/>
        <w:rPr>
          <w:b w:val="1"/>
        </w:rPr>
      </w:pPr>
      <w:r w:rsidDel="00000000" w:rsidR="00000000" w:rsidRPr="00000000">
        <w:rPr>
          <w:b w:val="1"/>
          <w:rtl w:val="0"/>
        </w:rPr>
        <w:t xml:space="preserve">Total phenol measurement</w:t>
      </w:r>
    </w:p>
    <w:p w:rsidR="00000000" w:rsidDel="00000000" w:rsidP="00000000" w:rsidRDefault="00000000" w:rsidRPr="00000000" w14:paraId="00000023">
      <w:pPr>
        <w:spacing w:after="0" w:line="240" w:lineRule="auto"/>
        <w:rPr/>
      </w:pPr>
      <w:r w:rsidDel="00000000" w:rsidR="00000000" w:rsidRPr="00000000">
        <w:rPr>
          <w:rtl w:val="0"/>
        </w:rPr>
        <w:t xml:space="preserve">The total phenols composition of the methanolic crude extracts leaf and stem of </w:t>
      </w:r>
      <w:r w:rsidDel="00000000" w:rsidR="00000000" w:rsidRPr="00000000">
        <w:rPr>
          <w:i w:val="1"/>
          <w:rtl w:val="0"/>
        </w:rPr>
        <w:t xml:space="preserve">D. stramonium</w:t>
      </w:r>
      <w:r w:rsidDel="00000000" w:rsidR="00000000" w:rsidRPr="00000000">
        <w:rPr>
          <w:rtl w:val="0"/>
        </w:rPr>
        <w:t xml:space="preserve"> was estimated [12]. Using this method, 0.01 g of each of the extracts was dissolved in 10 mL of distilled water and 0.5 mL of each was oxidized with 2.5 mL of 10% Folin-reagent Ciocalteu's reagent, and subsequently neutralized with 2 mL of 7.5% sodium carbonate. The reaction mixtures were then allowed to stand for 40 minutes at 45 ºC. The absorbance was read at 765 nm using a Double-beam Shimadzu UV-visible spectrophotometer (UV-1800 series). Gallic acid was used for the preparation of the calibration curve.</w:t>
      </w:r>
    </w:p>
    <w:p w:rsidR="00000000" w:rsidDel="00000000" w:rsidP="00000000" w:rsidRDefault="00000000" w:rsidRPr="00000000" w14:paraId="00000024">
      <w:pPr>
        <w:spacing w:after="0" w:line="240" w:lineRule="auto"/>
        <w:rPr/>
      </w:pPr>
      <w:r w:rsidDel="00000000" w:rsidR="00000000" w:rsidRPr="00000000">
        <w:rPr>
          <w:rtl w:val="0"/>
        </w:rPr>
      </w:r>
    </w:p>
    <w:p w:rsidR="00000000" w:rsidDel="00000000" w:rsidP="00000000" w:rsidRDefault="00000000" w:rsidRPr="00000000" w14:paraId="00000025">
      <w:pPr>
        <w:spacing w:after="0" w:line="240" w:lineRule="auto"/>
        <w:rPr>
          <w:b w:val="1"/>
        </w:rPr>
      </w:pPr>
      <w:r w:rsidDel="00000000" w:rsidR="00000000" w:rsidRPr="00000000">
        <w:rPr>
          <w:b w:val="1"/>
          <w:rtl w:val="0"/>
        </w:rPr>
        <w:t xml:space="preserve">Total flavonoids determination</w:t>
      </w:r>
    </w:p>
    <w:p w:rsidR="00000000" w:rsidDel="00000000" w:rsidP="00000000" w:rsidRDefault="00000000" w:rsidRPr="00000000" w14:paraId="00000026">
      <w:pPr>
        <w:spacing w:after="0" w:line="240" w:lineRule="auto"/>
        <w:rPr/>
      </w:pPr>
      <w:r w:rsidDel="00000000" w:rsidR="00000000" w:rsidRPr="00000000">
        <w:rPr>
          <w:rtl w:val="0"/>
        </w:rPr>
        <w:t xml:space="preserve">The flavonoid content of the extracts was determined using the aluminum chloride method. Also, 0.01 g of each of the extracts was dissolved in 10 mL of distilled water and 0.5 mL was added to 1.5 mL absolute methanol, 0.1 mL of 10% aluminum chloride, 0.1 mL of 1M sodium acetate and 2.8 mL distilled water, and incubated for 30 minutes at room temperature. The absorbance was read at 415 nm using a Double-beam Shimadzu UV-visible spectrophotometer (UV-1800 series). Quercetin was used for the preparation of the calibration curve [13].</w:t>
      </w: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27">
      <w:pPr>
        <w:spacing w:after="0" w:line="240" w:lineRule="auto"/>
        <w:rPr>
          <w:b w:val="1"/>
        </w:rPr>
      </w:pPr>
      <w:r w:rsidDel="00000000" w:rsidR="00000000" w:rsidRPr="00000000">
        <w:rPr>
          <w:b w:val="1"/>
          <w:rtl w:val="0"/>
        </w:rPr>
        <w:t xml:space="preserve">Total alkaloids determination</w:t>
      </w:r>
    </w:p>
    <w:p w:rsidR="00000000" w:rsidDel="00000000" w:rsidP="00000000" w:rsidRDefault="00000000" w:rsidRPr="00000000" w14:paraId="00000028">
      <w:pPr>
        <w:spacing w:after="0" w:line="240" w:lineRule="auto"/>
        <w:rPr/>
      </w:pPr>
      <w:r w:rsidDel="00000000" w:rsidR="00000000" w:rsidRPr="00000000">
        <w:rPr>
          <w:rtl w:val="0"/>
        </w:rPr>
        <w:t xml:space="preserve">The total alkaloid content of each of the extracts was estimated [14]. Briefly, 0.5 g of each of the extracts was dissolved in 5 mL of 96% ethanol/20% H</w:t>
      </w:r>
      <w:r w:rsidDel="00000000" w:rsidR="00000000" w:rsidRPr="00000000">
        <w:rPr>
          <w:vertAlign w:val="subscript"/>
          <w:rtl w:val="0"/>
        </w:rPr>
        <w:t xml:space="preserve">2</w:t>
      </w:r>
      <w:r w:rsidDel="00000000" w:rsidR="00000000" w:rsidRPr="00000000">
        <w:rPr>
          <w:rtl w:val="0"/>
        </w:rPr>
        <w:t xml:space="preserve">SO</w:t>
      </w:r>
      <w:r w:rsidDel="00000000" w:rsidR="00000000" w:rsidRPr="00000000">
        <w:rPr>
          <w:vertAlign w:val="subscript"/>
          <w:rtl w:val="0"/>
        </w:rPr>
        <w:t xml:space="preserve">4</w:t>
      </w:r>
      <w:r w:rsidDel="00000000" w:rsidR="00000000" w:rsidRPr="00000000">
        <w:rPr>
          <w:rtl w:val="0"/>
        </w:rPr>
        <w:t xml:space="preserve"> (1:1) solution before being filtered. Afterwards, 1 mL of the filtrate was added to a test tube containing 5 mL of H</w:t>
      </w:r>
      <w:r w:rsidDel="00000000" w:rsidR="00000000" w:rsidRPr="00000000">
        <w:rPr>
          <w:vertAlign w:val="subscript"/>
          <w:rtl w:val="0"/>
        </w:rPr>
        <w:t xml:space="preserve">2</w:t>
      </w:r>
      <w:r w:rsidDel="00000000" w:rsidR="00000000" w:rsidRPr="00000000">
        <w:rPr>
          <w:rtl w:val="0"/>
        </w:rPr>
        <w:t xml:space="preserve">SO</w:t>
      </w:r>
      <w:r w:rsidDel="00000000" w:rsidR="00000000" w:rsidRPr="00000000">
        <w:rPr>
          <w:vertAlign w:val="subscript"/>
          <w:rtl w:val="0"/>
        </w:rPr>
        <w:t xml:space="preserve">4 </w:t>
      </w:r>
      <w:r w:rsidDel="00000000" w:rsidR="00000000" w:rsidRPr="00000000">
        <w:rPr>
          <w:rtl w:val="0"/>
        </w:rPr>
        <w:t xml:space="preserve">60% and allowed to stand for 5 minutes. Subsequently, 5 mL of 0.5% formaldehyde was introduced and set aside to sit for 3 hours at room temperature. Utilizing a wavelength of 565nm, absorbance was measured with a UV spectrophotometer [14].</w:t>
      </w:r>
    </w:p>
    <w:p w:rsidR="00000000" w:rsidDel="00000000" w:rsidP="00000000" w:rsidRDefault="00000000" w:rsidRPr="00000000" w14:paraId="00000029">
      <w:pPr>
        <w:spacing w:after="0" w:line="240" w:lineRule="auto"/>
        <w:rPr>
          <w:b w:val="1"/>
        </w:rPr>
      </w:pPr>
      <w:r w:rsidDel="00000000" w:rsidR="00000000" w:rsidRPr="00000000">
        <w:rPr>
          <w:rtl w:val="0"/>
        </w:rPr>
      </w:r>
    </w:p>
    <w:p w:rsidR="00000000" w:rsidDel="00000000" w:rsidP="00000000" w:rsidRDefault="00000000" w:rsidRPr="00000000" w14:paraId="0000002A">
      <w:pPr>
        <w:spacing w:after="0" w:line="240" w:lineRule="auto"/>
        <w:rPr>
          <w:b w:val="1"/>
        </w:rPr>
      </w:pPr>
      <w:r w:rsidDel="00000000" w:rsidR="00000000" w:rsidRPr="00000000">
        <w:rPr>
          <w:b w:val="1"/>
          <w:rtl w:val="0"/>
        </w:rPr>
        <w:t xml:space="preserve">Determination of tannin</w:t>
      </w:r>
    </w:p>
    <w:p w:rsidR="00000000" w:rsidDel="00000000" w:rsidP="00000000" w:rsidRDefault="00000000" w:rsidRPr="00000000" w14:paraId="0000002B">
      <w:pPr>
        <w:spacing w:after="0" w:line="240" w:lineRule="auto"/>
        <w:rPr>
          <w:highlight w:val="white"/>
        </w:rPr>
      </w:pPr>
      <w:r w:rsidDel="00000000" w:rsidR="00000000" w:rsidRPr="00000000">
        <w:rPr>
          <w:rtl w:val="0"/>
        </w:rPr>
        <w:t xml:space="preserve">To determine the tannins content of the crude extracts, the procedure of AOAC was utilized. Briefly, 0.2 g of each of the extracts was dissolved in 20 mL 50% methanol, which was then enclosed with parafilm and heated in a water bath at 80 ºC for an hour. All of the reaction mixtures were shaken together to ensure homogenous mixtures. Once the extract had been filtered into the flask, it was combined with 20 mL of distilled water, 2.5 mL of Folin-Denis reagent, and 10 mL of sodium carbonate. Afterward, the reaction mixtures were incubated at ambient temperature for 20 minutes. To create the calibration curve, 760 nm of absorbance was reported using a double-beam UV- spectrophotometer, standard tannic acid was employed [15].</w:t>
      </w:r>
      <w:r w:rsidDel="00000000" w:rsidR="00000000" w:rsidRPr="00000000">
        <w:rPr>
          <w:highlight w:val="white"/>
          <w:rtl w:val="0"/>
        </w:rPr>
        <w:t xml:space="preserve">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2C">
      <w:pPr>
        <w:spacing w:after="0" w:line="240" w:lineRule="auto"/>
        <w:rPr>
          <w:b w:val="1"/>
        </w:rPr>
      </w:pPr>
      <w:r w:rsidDel="00000000" w:rsidR="00000000" w:rsidRPr="00000000">
        <w:rPr>
          <w:b w:val="1"/>
          <w:rtl w:val="0"/>
        </w:rPr>
        <w:t xml:space="preserve">Total saponins determination</w:t>
      </w:r>
    </w:p>
    <w:p w:rsidR="00000000" w:rsidDel="00000000" w:rsidP="00000000" w:rsidRDefault="00000000" w:rsidRPr="00000000" w14:paraId="0000002D">
      <w:pPr>
        <w:spacing w:after="0" w:line="240" w:lineRule="auto"/>
        <w:rPr/>
      </w:pPr>
      <w:r w:rsidDel="00000000" w:rsidR="00000000" w:rsidRPr="00000000">
        <w:rPr>
          <w:rtl w:val="0"/>
        </w:rPr>
        <w:t xml:space="preserve">Saponins content was determined [14]. In this method, 0.5 g of each of the extracts was mixed with 20 mL 1 N HCl and heated at 80 ºC for 4 hours. The reaction mixture was cooled and 50 mL of petroleum ether was added to separate the fat-soluble constituents. The ether layer was collected and dried. Subsequently, 5 mL of mixture of acetone-ethanol (1:1), and sulphuric acid was added and allowed to stand for 10 minutes before being diluted with distilled water. The absorbance at 490 nm was measured. To create the calibration curve, standard saponin was used [14]. </w:t>
      </w:r>
    </w:p>
    <w:p w:rsidR="00000000" w:rsidDel="00000000" w:rsidP="00000000" w:rsidRDefault="00000000" w:rsidRPr="00000000" w14:paraId="0000002E">
      <w:pPr>
        <w:spacing w:after="0" w:line="240" w:lineRule="auto"/>
        <w:rPr>
          <w:b w:val="1"/>
        </w:rPr>
      </w:pPr>
      <w:r w:rsidDel="00000000" w:rsidR="00000000" w:rsidRPr="00000000">
        <w:rPr>
          <w:rtl w:val="0"/>
        </w:rPr>
      </w:r>
    </w:p>
    <w:p w:rsidR="00000000" w:rsidDel="00000000" w:rsidP="00000000" w:rsidRDefault="00000000" w:rsidRPr="00000000" w14:paraId="0000002F">
      <w:pPr>
        <w:spacing w:after="0" w:line="240" w:lineRule="auto"/>
        <w:rPr>
          <w:b w:val="1"/>
        </w:rPr>
      </w:pPr>
      <w:r w:rsidDel="00000000" w:rsidR="00000000" w:rsidRPr="00000000">
        <w:rPr>
          <w:b w:val="1"/>
          <w:rtl w:val="0"/>
        </w:rPr>
        <w:t xml:space="preserve">Evaluation of antibacterial potentials</w:t>
      </w:r>
    </w:p>
    <w:p w:rsidR="00000000" w:rsidDel="00000000" w:rsidP="00000000" w:rsidRDefault="00000000" w:rsidRPr="00000000" w14:paraId="00000030">
      <w:pPr>
        <w:spacing w:after="0" w:line="240" w:lineRule="auto"/>
        <w:rPr/>
      </w:pPr>
      <w:r w:rsidDel="00000000" w:rsidR="00000000" w:rsidRPr="00000000">
        <w:rPr>
          <w:b w:val="1"/>
          <w:rtl w:val="0"/>
        </w:rPr>
        <w:t xml:space="preserve">Diffusion method utilizing agar well</w:t>
      </w:r>
      <w:r w:rsidDel="00000000" w:rsidR="00000000" w:rsidRPr="00000000">
        <w:rPr>
          <w:rtl w:val="0"/>
        </w:rPr>
      </w:r>
    </w:p>
    <w:p w:rsidR="00000000" w:rsidDel="00000000" w:rsidP="00000000" w:rsidRDefault="00000000" w:rsidRPr="00000000" w14:paraId="00000031">
      <w:pPr>
        <w:spacing w:after="0" w:line="240" w:lineRule="auto"/>
        <w:rPr>
          <w:highlight w:val="white"/>
        </w:rPr>
      </w:pPr>
      <w:r w:rsidDel="00000000" w:rsidR="00000000" w:rsidRPr="00000000">
        <w:rPr>
          <w:rtl w:val="0"/>
        </w:rPr>
        <w:t xml:space="preserve">Using the agar well diffusion technique, three test micro-organisms viz., </w:t>
      </w:r>
      <w:r w:rsidDel="00000000" w:rsidR="00000000" w:rsidRPr="00000000">
        <w:rPr>
          <w:i w:val="1"/>
          <w:rtl w:val="0"/>
        </w:rPr>
        <w:t xml:space="preserve">Salmonella typhi, Staphylococcus aureus</w:t>
      </w:r>
      <w:r w:rsidDel="00000000" w:rsidR="00000000" w:rsidRPr="00000000">
        <w:rPr>
          <w:rtl w:val="0"/>
        </w:rPr>
        <w:t xml:space="preserve"> and </w:t>
      </w:r>
      <w:r w:rsidDel="00000000" w:rsidR="00000000" w:rsidRPr="00000000">
        <w:rPr>
          <w:i w:val="1"/>
          <w:rtl w:val="0"/>
        </w:rPr>
        <w:t xml:space="preserve">Shigella dysenteriae</w:t>
      </w:r>
      <w:r w:rsidDel="00000000" w:rsidR="00000000" w:rsidRPr="00000000">
        <w:rPr>
          <w:rtl w:val="0"/>
        </w:rPr>
        <w:t xml:space="preserve"> were isolated by the lab technologist, in the Department of Microbiology laboratory Federal University of Technology Minna. The isolates were resuscitated for 24 hours [16]. Muller Hinton agar was set based on the manufacturers’ instructions and autoclaved at 121°C for 15 min. The media was allowed to cool and then it was dispensed into each Petri dish and allowed to gel. After the media had gelled, a standardized population of 1.0×10</w:t>
      </w:r>
      <w:r w:rsidDel="00000000" w:rsidR="00000000" w:rsidRPr="00000000">
        <w:rPr>
          <w:vertAlign w:val="superscript"/>
          <w:rtl w:val="0"/>
        </w:rPr>
        <w:t xml:space="preserve">6</w:t>
      </w:r>
      <w:r w:rsidDel="00000000" w:rsidR="00000000" w:rsidRPr="00000000">
        <w:rPr>
          <w:rtl w:val="0"/>
        </w:rPr>
        <w:t xml:space="preserve"> bacteria/mL of each isolate was inoculated on the gelled Mueller-hinton agar using a swab stick. A cork borer of 8mm in diameter was used to bore a well on the pre-inoculated agar plate. The agar well bottom was then sealed using liquid Mueller-hinton agar. The concentration (20, 40, 60, 80 and 100 mg/ml) of the leaf and stem of </w:t>
      </w:r>
      <w:r w:rsidDel="00000000" w:rsidR="00000000" w:rsidRPr="00000000">
        <w:rPr>
          <w:i w:val="1"/>
          <w:rtl w:val="0"/>
        </w:rPr>
        <w:t xml:space="preserve">D. stramonium</w:t>
      </w:r>
      <w:r w:rsidDel="00000000" w:rsidR="00000000" w:rsidRPr="00000000">
        <w:rPr>
          <w:rtl w:val="0"/>
        </w:rPr>
        <w:t xml:space="preserve"> crude extract was taken and introduced in the well respectively and chloramphenicol (It is a broad-spectrum antibiotic and has good activity against certain pathogens) at the same concentration was used as control. For 30 minutes, the agar plate was allowed to rest and incubated at 37</w:t>
      </w:r>
      <w:r w:rsidDel="00000000" w:rsidR="00000000" w:rsidRPr="00000000">
        <w:rPr>
          <w:vertAlign w:val="superscript"/>
          <w:rtl w:val="0"/>
        </w:rPr>
        <w:t xml:space="preserve">o</w:t>
      </w:r>
      <w:r w:rsidDel="00000000" w:rsidR="00000000" w:rsidRPr="00000000">
        <w:rPr>
          <w:rtl w:val="0"/>
        </w:rPr>
        <w:t xml:space="preserve">C for 24 hours. Each concentration was in triplicate experiment and the zone of inhibition was achieved by measuring the diameter of the plate [17].</w:t>
      </w:r>
      <w:r w:rsidDel="00000000" w:rsidR="00000000" w:rsidRPr="00000000">
        <w:rPr>
          <w:highlight w:val="white"/>
          <w:rtl w:val="0"/>
        </w:rPr>
        <w:t xml:space="preserve"> </w:t>
      </w:r>
    </w:p>
    <w:p w:rsidR="00000000" w:rsidDel="00000000" w:rsidP="00000000" w:rsidRDefault="00000000" w:rsidRPr="00000000" w14:paraId="00000032">
      <w:pPr>
        <w:spacing w:after="0" w:line="240" w:lineRule="auto"/>
        <w:rPr>
          <w:b w:val="1"/>
        </w:rPr>
      </w:pPr>
      <w:r w:rsidDel="00000000" w:rsidR="00000000" w:rsidRPr="00000000">
        <w:rPr>
          <w:rtl w:val="0"/>
        </w:rPr>
      </w:r>
    </w:p>
    <w:p w:rsidR="00000000" w:rsidDel="00000000" w:rsidP="00000000" w:rsidRDefault="00000000" w:rsidRPr="00000000" w14:paraId="00000033">
      <w:pPr>
        <w:spacing w:after="0" w:line="240" w:lineRule="auto"/>
        <w:rPr>
          <w:b w:val="1"/>
        </w:rPr>
      </w:pPr>
      <w:r w:rsidDel="00000000" w:rsidR="00000000" w:rsidRPr="00000000">
        <w:rPr>
          <w:b w:val="1"/>
          <w:rtl w:val="0"/>
        </w:rPr>
        <w:t xml:space="preserve">Determination of minimum inhibitory concentration (MIC) of the extracts </w:t>
      </w:r>
    </w:p>
    <w:p w:rsidR="00000000" w:rsidDel="00000000" w:rsidP="00000000" w:rsidRDefault="00000000" w:rsidRPr="00000000" w14:paraId="00000034">
      <w:pPr>
        <w:spacing w:after="0" w:line="240" w:lineRule="auto"/>
        <w:rPr>
          <w:highlight w:val="white"/>
        </w:rPr>
      </w:pPr>
      <w:r w:rsidDel="00000000" w:rsidR="00000000" w:rsidRPr="00000000">
        <w:rPr>
          <w:rtl w:val="0"/>
        </w:rPr>
        <w:t xml:space="preserve">To determine the minimum inhibitory concentration (100 mg/mL) of extracts that inhibit microbial growth using the macro-tube dilution technique. Eight milliliters (8 mL) of nutrient broth was diluted to each labeled concentration, and 2 mL of 1.0×10</w:t>
      </w:r>
      <w:r w:rsidDel="00000000" w:rsidR="00000000" w:rsidRPr="00000000">
        <w:rPr>
          <w:vertAlign w:val="superscript"/>
          <w:rtl w:val="0"/>
        </w:rPr>
        <w:t xml:space="preserve">6</w:t>
      </w:r>
      <w:r w:rsidDel="00000000" w:rsidR="00000000" w:rsidRPr="00000000">
        <w:rPr>
          <w:rtl w:val="0"/>
        </w:rPr>
        <w:t xml:space="preserve"> bacteria/mL of the suspension of test isolate was added. Without any inoculation of test isolates control was developed. The micro-tube was incubated at 37°C for 24 h. Growth was inspected by checking the turbidity of bacteria on each tube before and after inoculation and the results were compared with the control tube [18].</w:t>
      </w:r>
      <w:r w:rsidDel="00000000" w:rsidR="00000000" w:rsidRPr="00000000">
        <w:rPr>
          <w:highlight w:val="white"/>
          <w:rtl w:val="0"/>
        </w:rPr>
        <w:t xml:space="preserve"> </w:t>
      </w:r>
    </w:p>
    <w:p w:rsidR="00000000" w:rsidDel="00000000" w:rsidP="00000000" w:rsidRDefault="00000000" w:rsidRPr="00000000" w14:paraId="00000035">
      <w:pPr>
        <w:spacing w:after="0" w:line="240" w:lineRule="auto"/>
        <w:rPr>
          <w:b w:val="1"/>
        </w:rPr>
      </w:pPr>
      <w:r w:rsidDel="00000000" w:rsidR="00000000" w:rsidRPr="00000000">
        <w:rPr>
          <w:rtl w:val="0"/>
        </w:rPr>
      </w:r>
    </w:p>
    <w:p w:rsidR="00000000" w:rsidDel="00000000" w:rsidP="00000000" w:rsidRDefault="00000000" w:rsidRPr="00000000" w14:paraId="00000036">
      <w:pPr>
        <w:spacing w:after="0" w:line="240" w:lineRule="auto"/>
        <w:rPr>
          <w:b w:val="1"/>
        </w:rPr>
      </w:pPr>
      <w:r w:rsidDel="00000000" w:rsidR="00000000" w:rsidRPr="00000000">
        <w:rPr>
          <w:b w:val="1"/>
          <w:rtl w:val="0"/>
        </w:rPr>
        <w:t xml:space="preserve">Determination of the minimum bactericidal concentration (MBC)</w:t>
      </w:r>
    </w:p>
    <w:p w:rsidR="00000000" w:rsidDel="00000000" w:rsidP="00000000" w:rsidRDefault="00000000" w:rsidRPr="00000000" w14:paraId="00000037">
      <w:pPr>
        <w:spacing w:after="0" w:line="240" w:lineRule="auto"/>
        <w:rPr/>
      </w:pPr>
      <w:r w:rsidDel="00000000" w:rsidR="00000000" w:rsidRPr="00000000">
        <w:rPr>
          <w:rtl w:val="0"/>
        </w:rPr>
        <w:t xml:space="preserve">Dilutions with no turbidity were obtained and subcultured on Muller Hinton agar to carry out MBC before being incubated for 24 hours at 37°C. Finally, the outcomes that showed no growth were chosen as MBC values [19]. </w:t>
      </w:r>
    </w:p>
    <w:p w:rsidR="00000000" w:rsidDel="00000000" w:rsidP="00000000" w:rsidRDefault="00000000" w:rsidRPr="00000000" w14:paraId="00000038">
      <w:pPr>
        <w:spacing w:after="0" w:line="240" w:lineRule="auto"/>
        <w:rPr>
          <w:b w:val="1"/>
        </w:rPr>
      </w:pPr>
      <w:r w:rsidDel="00000000" w:rsidR="00000000" w:rsidRPr="00000000">
        <w:rPr>
          <w:rtl w:val="0"/>
        </w:rPr>
      </w:r>
    </w:p>
    <w:p w:rsidR="00000000" w:rsidDel="00000000" w:rsidP="00000000" w:rsidRDefault="00000000" w:rsidRPr="00000000" w14:paraId="00000039">
      <w:pPr>
        <w:spacing w:after="0" w:line="240" w:lineRule="auto"/>
        <w:rPr>
          <w:b w:val="1"/>
        </w:rPr>
      </w:pPr>
      <w:r w:rsidDel="00000000" w:rsidR="00000000" w:rsidRPr="00000000">
        <w:rPr>
          <w:b w:val="1"/>
          <w:rtl w:val="0"/>
        </w:rPr>
        <w:t xml:space="preserve">Analyzing Data</w:t>
      </w:r>
    </w:p>
    <w:p w:rsidR="00000000" w:rsidDel="00000000" w:rsidP="00000000" w:rsidRDefault="00000000" w:rsidRPr="00000000" w14:paraId="0000003A">
      <w:pPr>
        <w:spacing w:after="0" w:line="240" w:lineRule="auto"/>
        <w:rPr/>
      </w:pPr>
      <w:r w:rsidDel="00000000" w:rsidR="00000000" w:rsidRPr="00000000">
        <w:rPr>
          <w:rtl w:val="0"/>
        </w:rPr>
        <w:t xml:space="preserve">The data were analyzed by One-way Analysis of Variance (ANOVA) using Statistical Product and Service Solutions (SPSS). The results were expressed as mean ± SD (standard deviation). The differences in means among the extracts were compared using the “Duncan multiple range test”. A </w:t>
      </w:r>
      <w:r w:rsidDel="00000000" w:rsidR="00000000" w:rsidRPr="00000000">
        <w:rPr>
          <w:i w:val="1"/>
          <w:rtl w:val="0"/>
        </w:rPr>
        <w:t xml:space="preserve">p</w:t>
      </w:r>
      <w:r w:rsidDel="00000000" w:rsidR="00000000" w:rsidRPr="00000000">
        <w:rPr>
          <w:rtl w:val="0"/>
        </w:rPr>
        <w:t xml:space="preserve">-value less than 0.05 was considered significant (p &lt; 0.05).</w:t>
      </w:r>
    </w:p>
    <w:p w:rsidR="00000000" w:rsidDel="00000000" w:rsidP="00000000" w:rsidRDefault="00000000" w:rsidRPr="00000000" w14:paraId="0000003B">
      <w:pPr>
        <w:spacing w:after="0" w:line="240" w:lineRule="auto"/>
        <w:rPr>
          <w:highlight w:val="white"/>
        </w:rPr>
      </w:pPr>
      <w:r w:rsidDel="00000000" w:rsidR="00000000" w:rsidRPr="00000000">
        <w:rPr>
          <w:rtl w:val="0"/>
        </w:rPr>
      </w:r>
    </w:p>
    <w:p w:rsidR="00000000" w:rsidDel="00000000" w:rsidP="00000000" w:rsidRDefault="00000000" w:rsidRPr="00000000" w14:paraId="0000003C">
      <w:pPr>
        <w:spacing w:after="0" w:line="240" w:lineRule="auto"/>
        <w:rPr>
          <w:b w:val="1"/>
        </w:rPr>
      </w:pPr>
      <w:r w:rsidDel="00000000" w:rsidR="00000000" w:rsidRPr="00000000">
        <w:rPr>
          <w:b w:val="1"/>
          <w:rtl w:val="0"/>
        </w:rPr>
        <w:t xml:space="preserve">RESULTS</w:t>
      </w:r>
    </w:p>
    <w:p w:rsidR="00000000" w:rsidDel="00000000" w:rsidP="00000000" w:rsidRDefault="00000000" w:rsidRPr="00000000" w14:paraId="0000003D">
      <w:pPr>
        <w:spacing w:after="0" w:line="240" w:lineRule="auto"/>
        <w:rPr>
          <w:b w:val="1"/>
        </w:rPr>
      </w:pPr>
      <w:r w:rsidDel="00000000" w:rsidR="00000000" w:rsidRPr="00000000">
        <w:rPr>
          <w:b w:val="1"/>
          <w:rtl w:val="0"/>
        </w:rPr>
        <w:t xml:space="preserve">Quantitative Phytochemical Component</w:t>
      </w:r>
    </w:p>
    <w:p w:rsidR="00000000" w:rsidDel="00000000" w:rsidP="00000000" w:rsidRDefault="00000000" w:rsidRPr="00000000" w14:paraId="0000003E">
      <w:pPr>
        <w:spacing w:after="0" w:line="240" w:lineRule="auto"/>
        <w:rPr/>
      </w:pPr>
      <w:r w:rsidDel="00000000" w:rsidR="00000000" w:rsidRPr="00000000">
        <w:rPr>
          <w:rtl w:val="0"/>
        </w:rPr>
        <w:t xml:space="preserve">Table 1 shows the phytochemical composition of methanolic crude extracts of </w:t>
      </w:r>
      <w:r w:rsidDel="00000000" w:rsidR="00000000" w:rsidRPr="00000000">
        <w:rPr>
          <w:i w:val="1"/>
          <w:rtl w:val="0"/>
        </w:rPr>
        <w:t xml:space="preserve">D. Stramonium </w:t>
      </w:r>
      <w:r w:rsidDel="00000000" w:rsidR="00000000" w:rsidRPr="00000000">
        <w:rPr>
          <w:rtl w:val="0"/>
        </w:rPr>
        <w:t xml:space="preserve">(leaf and stem). The crude leaf extract contained higher amounts of all the assessed phytochemicals namely; phenols, flavonoids, tannins, and alkaloids. However, it was observed that phenols were highest in leaf extract with an amount of 121.82 ± 0.42</w:t>
      </w:r>
      <w:r w:rsidDel="00000000" w:rsidR="00000000" w:rsidRPr="00000000">
        <w:rPr>
          <w:vertAlign w:val="superscript"/>
          <w:rtl w:val="0"/>
        </w:rPr>
        <w:t xml:space="preserve"> </w:t>
      </w:r>
      <w:r w:rsidDel="00000000" w:rsidR="00000000" w:rsidRPr="00000000">
        <w:rPr>
          <w:rtl w:val="0"/>
        </w:rPr>
        <w:t xml:space="preserve">mg/100 g while stem recorded saponins (76.84 ± 0.37 mg /100 g) as the highest phytochemical. The least present phytochemical in both leaf and stem extracts was flavonoids, with 4.12 ± 0.10 mg/100 g and 1.42 ± 0.04 mg/100 g for leaf and stem respectively.</w:t>
      </w:r>
    </w:p>
    <w:p w:rsidR="00000000" w:rsidDel="00000000" w:rsidP="00000000" w:rsidRDefault="00000000" w:rsidRPr="00000000" w14:paraId="0000003F">
      <w:pPr>
        <w:spacing w:after="0" w:line="240" w:lineRule="auto"/>
        <w:rPr/>
      </w:pPr>
      <w:r w:rsidDel="00000000" w:rsidR="00000000" w:rsidRPr="00000000">
        <w:rPr>
          <w:b w:val="1"/>
          <w:rtl w:val="0"/>
        </w:rPr>
        <w:t xml:space="preserve">Table 1: </w:t>
      </w:r>
      <w:r w:rsidDel="00000000" w:rsidR="00000000" w:rsidRPr="00000000">
        <w:rPr>
          <w:rtl w:val="0"/>
        </w:rPr>
        <w:t xml:space="preserve">Quantitative phytochemical composition of </w:t>
      </w:r>
      <w:r w:rsidDel="00000000" w:rsidR="00000000" w:rsidRPr="00000000">
        <w:rPr>
          <w:i w:val="1"/>
          <w:rtl w:val="0"/>
        </w:rPr>
        <w:t xml:space="preserve">D. stramonium</w:t>
      </w:r>
      <w:r w:rsidDel="00000000" w:rsidR="00000000" w:rsidRPr="00000000">
        <w:rPr>
          <w:rtl w:val="0"/>
        </w:rPr>
      </w:r>
    </w:p>
    <w:tbl>
      <w:tblPr>
        <w:tblStyle w:val="Table1"/>
        <w:tblW w:w="5220.0" w:type="dxa"/>
        <w:jc w:val="left"/>
        <w:tblInd w:w="-90.0" w:type="dxa"/>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723"/>
        <w:gridCol w:w="1806"/>
        <w:gridCol w:w="1691"/>
        <w:tblGridChange w:id="0">
          <w:tblGrid>
            <w:gridCol w:w="1723"/>
            <w:gridCol w:w="1806"/>
            <w:gridCol w:w="1691"/>
          </w:tblGrid>
        </w:tblGridChange>
      </w:tblGrid>
      <w:tr>
        <w:trPr>
          <w:cantSplit w:val="0"/>
          <w:trHeight w:val="110"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040">
            <w:pPr>
              <w:spacing w:after="0" w:line="240" w:lineRule="auto"/>
              <w:jc w:val="center"/>
              <w:rPr>
                <w:b w:val="1"/>
              </w:rPr>
            </w:pPr>
            <w:r w:rsidDel="00000000" w:rsidR="00000000" w:rsidRPr="00000000">
              <w:rPr>
                <w:b w:val="1"/>
                <w:rtl w:val="0"/>
              </w:rPr>
              <w:t xml:space="preserve">Phytochemical</w:t>
            </w:r>
          </w:p>
        </w:tc>
        <w:tc>
          <w:tcPr>
            <w:tcBorders>
              <w:top w:color="000000" w:space="0" w:sz="4" w:val="single"/>
              <w:bottom w:color="000000" w:space="0" w:sz="4" w:val="single"/>
            </w:tcBorders>
            <w:vAlign w:val="center"/>
          </w:tcPr>
          <w:p w:rsidR="00000000" w:rsidDel="00000000" w:rsidP="00000000" w:rsidRDefault="00000000" w:rsidRPr="00000000" w14:paraId="00000041">
            <w:pPr>
              <w:spacing w:after="0" w:line="240" w:lineRule="auto"/>
              <w:jc w:val="center"/>
              <w:rPr>
                <w:b w:val="1"/>
              </w:rPr>
            </w:pPr>
            <w:r w:rsidDel="00000000" w:rsidR="00000000" w:rsidRPr="00000000">
              <w:rPr>
                <w:b w:val="1"/>
                <w:rtl w:val="0"/>
              </w:rPr>
              <w:t xml:space="preserve">Leaf</w:t>
            </w:r>
          </w:p>
          <w:p w:rsidR="00000000" w:rsidDel="00000000" w:rsidP="00000000" w:rsidRDefault="00000000" w:rsidRPr="00000000" w14:paraId="00000042">
            <w:pPr>
              <w:spacing w:after="0" w:line="240" w:lineRule="auto"/>
              <w:jc w:val="center"/>
              <w:rPr>
                <w:b w:val="1"/>
              </w:rPr>
            </w:pPr>
            <w:r w:rsidDel="00000000" w:rsidR="00000000" w:rsidRPr="00000000">
              <w:rPr>
                <w:b w:val="1"/>
                <w:rtl w:val="0"/>
              </w:rPr>
              <w:t xml:space="preserve">(mg/100 g)</w:t>
            </w:r>
          </w:p>
        </w:tc>
        <w:tc>
          <w:tcPr>
            <w:tcBorders>
              <w:top w:color="000000" w:space="0" w:sz="4" w:val="single"/>
              <w:bottom w:color="000000" w:space="0" w:sz="4" w:val="single"/>
            </w:tcBorders>
            <w:vAlign w:val="center"/>
          </w:tcPr>
          <w:p w:rsidR="00000000" w:rsidDel="00000000" w:rsidP="00000000" w:rsidRDefault="00000000" w:rsidRPr="00000000" w14:paraId="00000043">
            <w:pPr>
              <w:spacing w:after="0" w:line="240" w:lineRule="auto"/>
              <w:jc w:val="center"/>
              <w:rPr>
                <w:b w:val="1"/>
              </w:rPr>
            </w:pPr>
            <w:r w:rsidDel="00000000" w:rsidR="00000000" w:rsidRPr="00000000">
              <w:rPr>
                <w:b w:val="1"/>
                <w:rtl w:val="0"/>
              </w:rPr>
              <w:t xml:space="preserve">Stem</w:t>
            </w:r>
          </w:p>
          <w:p w:rsidR="00000000" w:rsidDel="00000000" w:rsidP="00000000" w:rsidRDefault="00000000" w:rsidRPr="00000000" w14:paraId="00000044">
            <w:pPr>
              <w:spacing w:after="0" w:line="240" w:lineRule="auto"/>
              <w:jc w:val="center"/>
              <w:rPr>
                <w:b w:val="1"/>
              </w:rPr>
            </w:pPr>
            <w:r w:rsidDel="00000000" w:rsidR="00000000" w:rsidRPr="00000000">
              <w:rPr>
                <w:b w:val="1"/>
                <w:rtl w:val="0"/>
              </w:rPr>
              <w:t xml:space="preserve">(mg/100 g)</w:t>
            </w:r>
          </w:p>
        </w:tc>
      </w:tr>
      <w:tr>
        <w:trPr>
          <w:cantSplit w:val="0"/>
          <w:trHeight w:val="271" w:hRule="atLeast"/>
          <w:tblHeader w:val="0"/>
        </w:trPr>
        <w:tc>
          <w:tcPr>
            <w:tcBorders>
              <w:top w:color="000000" w:space="0" w:sz="4" w:val="single"/>
            </w:tcBorders>
            <w:vAlign w:val="center"/>
          </w:tcPr>
          <w:p w:rsidR="00000000" w:rsidDel="00000000" w:rsidP="00000000" w:rsidRDefault="00000000" w:rsidRPr="00000000" w14:paraId="00000045">
            <w:pPr>
              <w:spacing w:after="0" w:line="240" w:lineRule="auto"/>
              <w:jc w:val="left"/>
              <w:rPr/>
            </w:pPr>
            <w:r w:rsidDel="00000000" w:rsidR="00000000" w:rsidRPr="00000000">
              <w:rPr>
                <w:rtl w:val="0"/>
              </w:rPr>
              <w:t xml:space="preserve">Phenols</w:t>
            </w:r>
          </w:p>
        </w:tc>
        <w:tc>
          <w:tcPr>
            <w:tcBorders>
              <w:top w:color="000000" w:space="0" w:sz="4" w:val="single"/>
            </w:tcBorders>
            <w:vAlign w:val="center"/>
          </w:tcPr>
          <w:p w:rsidR="00000000" w:rsidDel="00000000" w:rsidP="00000000" w:rsidRDefault="00000000" w:rsidRPr="00000000" w14:paraId="00000046">
            <w:pPr>
              <w:spacing w:after="0" w:line="240" w:lineRule="auto"/>
              <w:jc w:val="center"/>
              <w:rPr/>
            </w:pPr>
            <w:r w:rsidDel="00000000" w:rsidR="00000000" w:rsidRPr="00000000">
              <w:rPr>
                <w:rtl w:val="0"/>
              </w:rPr>
              <w:t xml:space="preserve">121.82 ± 0.42</w:t>
            </w:r>
            <w:r w:rsidDel="00000000" w:rsidR="00000000" w:rsidRPr="00000000">
              <w:rPr>
                <w:vertAlign w:val="superscript"/>
                <w:rtl w:val="0"/>
              </w:rPr>
              <w:t xml:space="preserve"> b</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47">
            <w:pPr>
              <w:spacing w:after="0" w:line="240" w:lineRule="auto"/>
              <w:jc w:val="center"/>
              <w:rPr/>
            </w:pPr>
            <w:r w:rsidDel="00000000" w:rsidR="00000000" w:rsidRPr="00000000">
              <w:rPr>
                <w:rtl w:val="0"/>
              </w:rPr>
              <w:t xml:space="preserve">64.93   ± 0.12</w:t>
            </w:r>
            <w:r w:rsidDel="00000000" w:rsidR="00000000" w:rsidRPr="00000000">
              <w:rPr>
                <w:vertAlign w:val="superscript"/>
                <w:rtl w:val="0"/>
              </w:rPr>
              <w:t xml:space="preserve"> a</w:t>
            </w:r>
            <w:r w:rsidDel="00000000" w:rsidR="00000000" w:rsidRPr="00000000">
              <w:rPr>
                <w:rtl w:val="0"/>
              </w:rPr>
            </w:r>
          </w:p>
        </w:tc>
      </w:tr>
      <w:tr>
        <w:trPr>
          <w:cantSplit w:val="0"/>
          <w:trHeight w:val="271" w:hRule="atLeast"/>
          <w:tblHeader w:val="0"/>
        </w:trPr>
        <w:tc>
          <w:tcPr>
            <w:vAlign w:val="center"/>
          </w:tcPr>
          <w:p w:rsidR="00000000" w:rsidDel="00000000" w:rsidP="00000000" w:rsidRDefault="00000000" w:rsidRPr="00000000" w14:paraId="00000048">
            <w:pPr>
              <w:spacing w:after="0" w:line="240" w:lineRule="auto"/>
              <w:jc w:val="left"/>
              <w:rPr/>
            </w:pPr>
            <w:r w:rsidDel="00000000" w:rsidR="00000000" w:rsidRPr="00000000">
              <w:rPr>
                <w:rtl w:val="0"/>
              </w:rPr>
              <w:t xml:space="preserve">Flavonoid</w:t>
            </w:r>
          </w:p>
        </w:tc>
        <w:tc>
          <w:tcPr>
            <w:vAlign w:val="center"/>
          </w:tcPr>
          <w:p w:rsidR="00000000" w:rsidDel="00000000" w:rsidP="00000000" w:rsidRDefault="00000000" w:rsidRPr="00000000" w14:paraId="00000049">
            <w:pPr>
              <w:spacing w:after="0" w:line="240" w:lineRule="auto"/>
              <w:jc w:val="center"/>
              <w:rPr/>
            </w:pPr>
            <w:r w:rsidDel="00000000" w:rsidR="00000000" w:rsidRPr="00000000">
              <w:rPr>
                <w:rtl w:val="0"/>
              </w:rPr>
              <w:t xml:space="preserve">4.12    ± 0.10</w:t>
            </w:r>
            <w:r w:rsidDel="00000000" w:rsidR="00000000" w:rsidRPr="00000000">
              <w:rPr>
                <w:vertAlign w:val="superscript"/>
                <w:rtl w:val="0"/>
              </w:rPr>
              <w:t xml:space="preserve">b</w:t>
            </w:r>
            <w:r w:rsidDel="00000000" w:rsidR="00000000" w:rsidRPr="00000000">
              <w:rPr>
                <w:rtl w:val="0"/>
              </w:rPr>
            </w:r>
          </w:p>
        </w:tc>
        <w:tc>
          <w:tcPr>
            <w:vAlign w:val="center"/>
          </w:tcPr>
          <w:p w:rsidR="00000000" w:rsidDel="00000000" w:rsidP="00000000" w:rsidRDefault="00000000" w:rsidRPr="00000000" w14:paraId="0000004A">
            <w:pPr>
              <w:spacing w:after="0" w:line="240" w:lineRule="auto"/>
              <w:jc w:val="center"/>
              <w:rPr/>
            </w:pPr>
            <w:r w:rsidDel="00000000" w:rsidR="00000000" w:rsidRPr="00000000">
              <w:rPr>
                <w:rtl w:val="0"/>
              </w:rPr>
              <w:t xml:space="preserve">1.42   ± 0.04</w:t>
            </w:r>
            <w:r w:rsidDel="00000000" w:rsidR="00000000" w:rsidRPr="00000000">
              <w:rPr>
                <w:vertAlign w:val="superscript"/>
                <w:rtl w:val="0"/>
              </w:rPr>
              <w:t xml:space="preserve">b</w:t>
            </w:r>
            <w:r w:rsidDel="00000000" w:rsidR="00000000" w:rsidRPr="00000000">
              <w:rPr>
                <w:rtl w:val="0"/>
              </w:rPr>
            </w:r>
          </w:p>
        </w:tc>
      </w:tr>
      <w:tr>
        <w:trPr>
          <w:cantSplit w:val="0"/>
          <w:trHeight w:val="271" w:hRule="atLeast"/>
          <w:tblHeader w:val="0"/>
        </w:trPr>
        <w:tc>
          <w:tcPr>
            <w:vAlign w:val="center"/>
          </w:tcPr>
          <w:p w:rsidR="00000000" w:rsidDel="00000000" w:rsidP="00000000" w:rsidRDefault="00000000" w:rsidRPr="00000000" w14:paraId="0000004B">
            <w:pPr>
              <w:spacing w:after="0" w:line="240" w:lineRule="auto"/>
              <w:jc w:val="left"/>
              <w:rPr/>
            </w:pPr>
            <w:r w:rsidDel="00000000" w:rsidR="00000000" w:rsidRPr="00000000">
              <w:rPr>
                <w:rtl w:val="0"/>
              </w:rPr>
              <w:t xml:space="preserve">Tannins</w:t>
            </w:r>
          </w:p>
        </w:tc>
        <w:tc>
          <w:tcPr>
            <w:vAlign w:val="center"/>
          </w:tcPr>
          <w:p w:rsidR="00000000" w:rsidDel="00000000" w:rsidP="00000000" w:rsidRDefault="00000000" w:rsidRPr="00000000" w14:paraId="0000004C">
            <w:pPr>
              <w:spacing w:after="0" w:line="240" w:lineRule="auto"/>
              <w:jc w:val="center"/>
              <w:rPr/>
            </w:pPr>
            <w:r w:rsidDel="00000000" w:rsidR="00000000" w:rsidRPr="00000000">
              <w:rPr>
                <w:rtl w:val="0"/>
              </w:rPr>
              <w:t xml:space="preserve">76.84   ± 0.67</w:t>
            </w:r>
            <w:r w:rsidDel="00000000" w:rsidR="00000000" w:rsidRPr="00000000">
              <w:rPr>
                <w:vertAlign w:val="superscript"/>
                <w:rtl w:val="0"/>
              </w:rPr>
              <w:t xml:space="preserve">b</w:t>
            </w:r>
            <w:r w:rsidDel="00000000" w:rsidR="00000000" w:rsidRPr="00000000">
              <w:rPr>
                <w:rtl w:val="0"/>
              </w:rPr>
            </w:r>
          </w:p>
        </w:tc>
        <w:tc>
          <w:tcPr>
            <w:vAlign w:val="center"/>
          </w:tcPr>
          <w:p w:rsidR="00000000" w:rsidDel="00000000" w:rsidP="00000000" w:rsidRDefault="00000000" w:rsidRPr="00000000" w14:paraId="0000004D">
            <w:pPr>
              <w:spacing w:after="0" w:line="240" w:lineRule="auto"/>
              <w:jc w:val="center"/>
              <w:rPr/>
            </w:pPr>
            <w:r w:rsidDel="00000000" w:rsidR="00000000" w:rsidRPr="00000000">
              <w:rPr>
                <w:rtl w:val="0"/>
              </w:rPr>
              <w:t xml:space="preserve">35.30 ± 0.56</w:t>
            </w:r>
            <w:r w:rsidDel="00000000" w:rsidR="00000000" w:rsidRPr="00000000">
              <w:rPr>
                <w:vertAlign w:val="superscript"/>
                <w:rtl w:val="0"/>
              </w:rPr>
              <w:t xml:space="preserve">a</w:t>
            </w:r>
            <w:r w:rsidDel="00000000" w:rsidR="00000000" w:rsidRPr="00000000">
              <w:rPr>
                <w:rtl w:val="0"/>
              </w:rPr>
            </w:r>
          </w:p>
        </w:tc>
      </w:tr>
      <w:tr>
        <w:trPr>
          <w:cantSplit w:val="0"/>
          <w:trHeight w:val="271" w:hRule="atLeast"/>
          <w:tblHeader w:val="0"/>
        </w:trPr>
        <w:tc>
          <w:tcPr>
            <w:tcBorders>
              <w:bottom w:color="000000" w:space="0" w:sz="0" w:val="nil"/>
            </w:tcBorders>
            <w:vAlign w:val="center"/>
          </w:tcPr>
          <w:p w:rsidR="00000000" w:rsidDel="00000000" w:rsidP="00000000" w:rsidRDefault="00000000" w:rsidRPr="00000000" w14:paraId="0000004E">
            <w:pPr>
              <w:spacing w:after="0" w:line="240" w:lineRule="auto"/>
              <w:jc w:val="left"/>
              <w:rPr/>
            </w:pPr>
            <w:r w:rsidDel="00000000" w:rsidR="00000000" w:rsidRPr="00000000">
              <w:rPr>
                <w:rtl w:val="0"/>
              </w:rPr>
              <w:t xml:space="preserve">Saponins</w:t>
            </w:r>
          </w:p>
        </w:tc>
        <w:tc>
          <w:tcPr>
            <w:tcBorders>
              <w:bottom w:color="000000" w:space="0" w:sz="0" w:val="nil"/>
            </w:tcBorders>
            <w:vAlign w:val="center"/>
          </w:tcPr>
          <w:p w:rsidR="00000000" w:rsidDel="00000000" w:rsidP="00000000" w:rsidRDefault="00000000" w:rsidRPr="00000000" w14:paraId="0000004F">
            <w:pPr>
              <w:spacing w:after="0" w:line="240" w:lineRule="auto"/>
              <w:jc w:val="center"/>
              <w:rPr/>
            </w:pPr>
            <w:r w:rsidDel="00000000" w:rsidR="00000000" w:rsidRPr="00000000">
              <w:rPr>
                <w:rtl w:val="0"/>
              </w:rPr>
              <w:t xml:space="preserve">100.45 ± 0.71</w:t>
            </w:r>
            <w:r w:rsidDel="00000000" w:rsidR="00000000" w:rsidRPr="00000000">
              <w:rPr>
                <w:vertAlign w:val="superscript"/>
                <w:rtl w:val="0"/>
              </w:rPr>
              <w:t xml:space="preserve">b</w:t>
            </w:r>
            <w:r w:rsidDel="00000000" w:rsidR="00000000" w:rsidRPr="00000000">
              <w:rPr>
                <w:rtl w:val="0"/>
              </w:rPr>
            </w:r>
          </w:p>
        </w:tc>
        <w:tc>
          <w:tcPr>
            <w:tcBorders>
              <w:bottom w:color="000000" w:space="0" w:sz="0" w:val="nil"/>
            </w:tcBorders>
            <w:vAlign w:val="center"/>
          </w:tcPr>
          <w:p w:rsidR="00000000" w:rsidDel="00000000" w:rsidP="00000000" w:rsidRDefault="00000000" w:rsidRPr="00000000" w14:paraId="00000050">
            <w:pPr>
              <w:spacing w:after="0" w:line="240" w:lineRule="auto"/>
              <w:jc w:val="center"/>
              <w:rPr/>
            </w:pPr>
            <w:r w:rsidDel="00000000" w:rsidR="00000000" w:rsidRPr="00000000">
              <w:rPr>
                <w:rtl w:val="0"/>
              </w:rPr>
              <w:t xml:space="preserve">76.84 ±   0.37</w:t>
            </w:r>
            <w:r w:rsidDel="00000000" w:rsidR="00000000" w:rsidRPr="00000000">
              <w:rPr>
                <w:vertAlign w:val="superscript"/>
                <w:rtl w:val="0"/>
              </w:rPr>
              <w:t xml:space="preserve">a</w:t>
            </w:r>
            <w:r w:rsidDel="00000000" w:rsidR="00000000" w:rsidRPr="00000000">
              <w:rPr>
                <w:rtl w:val="0"/>
              </w:rPr>
            </w:r>
          </w:p>
        </w:tc>
      </w:tr>
      <w:tr>
        <w:trPr>
          <w:cantSplit w:val="0"/>
          <w:trHeight w:val="271" w:hRule="atLeast"/>
          <w:tblHeader w:val="0"/>
        </w:trPr>
        <w:tc>
          <w:tcPr>
            <w:tcBorders>
              <w:top w:color="000000" w:space="0" w:sz="0" w:val="nil"/>
              <w:bottom w:color="000000" w:space="0" w:sz="4" w:val="single"/>
            </w:tcBorders>
            <w:vAlign w:val="center"/>
          </w:tcPr>
          <w:p w:rsidR="00000000" w:rsidDel="00000000" w:rsidP="00000000" w:rsidRDefault="00000000" w:rsidRPr="00000000" w14:paraId="00000051">
            <w:pPr>
              <w:spacing w:after="0" w:line="240" w:lineRule="auto"/>
              <w:jc w:val="left"/>
              <w:rPr/>
            </w:pPr>
            <w:r w:rsidDel="00000000" w:rsidR="00000000" w:rsidRPr="00000000">
              <w:rPr>
                <w:rtl w:val="0"/>
              </w:rPr>
              <w:t xml:space="preserve">Alkaloids</w:t>
            </w:r>
          </w:p>
        </w:tc>
        <w:tc>
          <w:tcPr>
            <w:tcBorders>
              <w:top w:color="000000" w:space="0" w:sz="0" w:val="nil"/>
              <w:bottom w:color="000000" w:space="0" w:sz="4" w:val="single"/>
            </w:tcBorders>
            <w:vAlign w:val="center"/>
          </w:tcPr>
          <w:p w:rsidR="00000000" w:rsidDel="00000000" w:rsidP="00000000" w:rsidRDefault="00000000" w:rsidRPr="00000000" w14:paraId="00000052">
            <w:pPr>
              <w:spacing w:after="0" w:line="240" w:lineRule="auto"/>
              <w:jc w:val="center"/>
              <w:rPr/>
            </w:pPr>
            <w:r w:rsidDel="00000000" w:rsidR="00000000" w:rsidRPr="00000000">
              <w:rPr>
                <w:rtl w:val="0"/>
              </w:rPr>
              <w:t xml:space="preserve">27.88</w:t>
            </w:r>
            <w:r w:rsidDel="00000000" w:rsidR="00000000" w:rsidRPr="00000000">
              <w:rPr>
                <w:vertAlign w:val="superscript"/>
                <w:rtl w:val="0"/>
              </w:rPr>
              <w:t xml:space="preserve"> </w:t>
            </w:r>
            <w:r w:rsidDel="00000000" w:rsidR="00000000" w:rsidRPr="00000000">
              <w:rPr>
                <w:rtl w:val="0"/>
              </w:rPr>
              <w:t xml:space="preserve">  ± 0.37</w:t>
            </w:r>
            <w:r w:rsidDel="00000000" w:rsidR="00000000" w:rsidRPr="00000000">
              <w:rPr>
                <w:vertAlign w:val="superscript"/>
                <w:rtl w:val="0"/>
              </w:rPr>
              <w:t xml:space="preserve">b</w:t>
            </w:r>
            <w:r w:rsidDel="00000000" w:rsidR="00000000" w:rsidRPr="00000000">
              <w:rPr>
                <w:rtl w:val="0"/>
              </w:rPr>
            </w:r>
          </w:p>
        </w:tc>
        <w:tc>
          <w:tcPr>
            <w:tcBorders>
              <w:top w:color="000000" w:space="0" w:sz="0" w:val="nil"/>
              <w:bottom w:color="000000" w:space="0" w:sz="4" w:val="single"/>
            </w:tcBorders>
            <w:vAlign w:val="center"/>
          </w:tcPr>
          <w:p w:rsidR="00000000" w:rsidDel="00000000" w:rsidP="00000000" w:rsidRDefault="00000000" w:rsidRPr="00000000" w14:paraId="00000053">
            <w:pPr>
              <w:spacing w:after="0" w:line="240" w:lineRule="auto"/>
              <w:jc w:val="center"/>
              <w:rPr/>
            </w:pPr>
            <w:r w:rsidDel="00000000" w:rsidR="00000000" w:rsidRPr="00000000">
              <w:rPr>
                <w:rtl w:val="0"/>
              </w:rPr>
              <w:t xml:space="preserve">13.73 ± 0.22</w:t>
            </w:r>
            <w:r w:rsidDel="00000000" w:rsidR="00000000" w:rsidRPr="00000000">
              <w:rPr>
                <w:vertAlign w:val="superscript"/>
                <w:rtl w:val="0"/>
              </w:rPr>
              <w:t xml:space="preserve">a</w:t>
            </w:r>
            <w:r w:rsidDel="00000000" w:rsidR="00000000" w:rsidRPr="00000000">
              <w:rPr>
                <w:rtl w:val="0"/>
              </w:rPr>
            </w:r>
          </w:p>
        </w:tc>
      </w:tr>
    </w:tbl>
    <w:p w:rsidR="00000000" w:rsidDel="00000000" w:rsidP="00000000" w:rsidRDefault="00000000" w:rsidRPr="00000000" w14:paraId="00000054">
      <w:pPr>
        <w:spacing w:after="0" w:line="240" w:lineRule="auto"/>
        <w:rPr/>
      </w:pPr>
      <w:r w:rsidDel="00000000" w:rsidR="00000000" w:rsidRPr="00000000">
        <w:rPr>
          <w:rtl w:val="0"/>
        </w:rPr>
        <w:t xml:space="preserve">The values are the mean ± standard deviation of three replicates. Values with different superscripts in a row are significantly different at p &lt; 0.05.</w:t>
      </w:r>
    </w:p>
    <w:p w:rsidR="00000000" w:rsidDel="00000000" w:rsidP="00000000" w:rsidRDefault="00000000" w:rsidRPr="00000000" w14:paraId="00000055">
      <w:pPr>
        <w:spacing w:after="0" w:line="240" w:lineRule="auto"/>
        <w:rPr>
          <w:b w:val="1"/>
        </w:rPr>
      </w:pPr>
      <w:r w:rsidDel="00000000" w:rsidR="00000000" w:rsidRPr="00000000">
        <w:rPr>
          <w:rtl w:val="0"/>
        </w:rPr>
      </w:r>
    </w:p>
    <w:p w:rsidR="00000000" w:rsidDel="00000000" w:rsidP="00000000" w:rsidRDefault="00000000" w:rsidRPr="00000000" w14:paraId="00000056">
      <w:pPr>
        <w:spacing w:after="0" w:line="240" w:lineRule="auto"/>
        <w:rPr>
          <w:b w:val="1"/>
        </w:rPr>
      </w:pPr>
      <w:r w:rsidDel="00000000" w:rsidR="00000000" w:rsidRPr="00000000">
        <w:rPr>
          <w:b w:val="1"/>
          <w:rtl w:val="0"/>
        </w:rPr>
        <w:t xml:space="preserve">Antibacterial potentials of methanolic crude extracts of </w:t>
      </w:r>
      <w:r w:rsidDel="00000000" w:rsidR="00000000" w:rsidRPr="00000000">
        <w:rPr>
          <w:b w:val="1"/>
          <w:i w:val="1"/>
          <w:rtl w:val="0"/>
        </w:rPr>
        <w:t xml:space="preserve">D. Stramonium</w:t>
      </w:r>
      <w:r w:rsidDel="00000000" w:rsidR="00000000" w:rsidRPr="00000000">
        <w:rPr>
          <w:rtl w:val="0"/>
        </w:rPr>
      </w:r>
    </w:p>
    <w:p w:rsidR="00000000" w:rsidDel="00000000" w:rsidP="00000000" w:rsidRDefault="00000000" w:rsidRPr="00000000" w14:paraId="00000057">
      <w:pPr>
        <w:spacing w:after="0" w:line="240" w:lineRule="auto"/>
        <w:rPr>
          <w:b w:val="1"/>
        </w:rPr>
      </w:pPr>
      <w:r w:rsidDel="00000000" w:rsidR="00000000" w:rsidRPr="00000000">
        <w:rPr>
          <w:b w:val="1"/>
          <w:rtl w:val="0"/>
        </w:rPr>
        <w:t xml:space="preserve">Antibacterial potentials against </w:t>
      </w:r>
      <w:r w:rsidDel="00000000" w:rsidR="00000000" w:rsidRPr="00000000">
        <w:rPr>
          <w:b w:val="1"/>
          <w:i w:val="1"/>
          <w:rtl w:val="0"/>
        </w:rPr>
        <w:t xml:space="preserve">S. aureus</w:t>
      </w:r>
      <w:r w:rsidDel="00000000" w:rsidR="00000000" w:rsidRPr="00000000">
        <w:rPr>
          <w:rtl w:val="0"/>
        </w:rPr>
      </w:r>
    </w:p>
    <w:p w:rsidR="00000000" w:rsidDel="00000000" w:rsidP="00000000" w:rsidRDefault="00000000" w:rsidRPr="00000000" w14:paraId="00000058">
      <w:pPr>
        <w:spacing w:after="0" w:line="240" w:lineRule="auto"/>
        <w:rPr/>
      </w:pPr>
      <w:r w:rsidDel="00000000" w:rsidR="00000000" w:rsidRPr="00000000">
        <w:rPr>
          <w:rtl w:val="0"/>
        </w:rPr>
        <w:t xml:space="preserve">Antimicrobial potentials of crude leaf and stem extracts of </w:t>
      </w:r>
      <w:r w:rsidDel="00000000" w:rsidR="00000000" w:rsidRPr="00000000">
        <w:rPr>
          <w:i w:val="1"/>
          <w:rtl w:val="0"/>
        </w:rPr>
        <w:t xml:space="preserve">D. stramonium</w:t>
      </w:r>
      <w:r w:rsidDel="00000000" w:rsidR="00000000" w:rsidRPr="00000000">
        <w:rPr>
          <w:rtl w:val="0"/>
        </w:rPr>
        <w:t xml:space="preserve"> against </w:t>
      </w:r>
      <w:r w:rsidDel="00000000" w:rsidR="00000000" w:rsidRPr="00000000">
        <w:rPr>
          <w:i w:val="1"/>
          <w:rtl w:val="0"/>
        </w:rPr>
        <w:t xml:space="preserve">Staphylococcus aureus</w:t>
      </w:r>
      <w:r w:rsidDel="00000000" w:rsidR="00000000" w:rsidRPr="00000000">
        <w:rPr>
          <w:rtl w:val="0"/>
        </w:rPr>
        <w:t xml:space="preserve"> is shown in Table 2 below. Therein, it was observed that both extracts were not able to inhibit the growth of test organism (</w:t>
      </w:r>
      <w:r w:rsidDel="00000000" w:rsidR="00000000" w:rsidRPr="00000000">
        <w:rPr>
          <w:i w:val="1"/>
          <w:rtl w:val="0"/>
        </w:rPr>
        <w:t xml:space="preserve">Staphylococcus aureus</w:t>
      </w:r>
      <w:r w:rsidDel="00000000" w:rsidR="00000000" w:rsidRPr="00000000">
        <w:rPr>
          <w:rtl w:val="0"/>
        </w:rPr>
        <w:t xml:space="preserve">) as compared to chloramphenicol that exhibited appreciable inhibitory effect against it. This can also be seen clearly in plate 1.</w:t>
      </w:r>
    </w:p>
    <w:p w:rsidR="00000000" w:rsidDel="00000000" w:rsidP="00000000" w:rsidRDefault="00000000" w:rsidRPr="00000000" w14:paraId="00000059">
      <w:pPr>
        <w:spacing w:after="0" w:line="240" w:lineRule="auto"/>
        <w:rPr>
          <w:i w:val="1"/>
        </w:rPr>
      </w:pPr>
      <w:r w:rsidDel="00000000" w:rsidR="00000000" w:rsidRPr="00000000">
        <w:rPr>
          <w:b w:val="1"/>
          <w:rtl w:val="0"/>
        </w:rPr>
        <w:t xml:space="preserve">Table 2: </w:t>
      </w:r>
      <w:r w:rsidDel="00000000" w:rsidR="00000000" w:rsidRPr="00000000">
        <w:rPr>
          <w:rtl w:val="0"/>
        </w:rPr>
        <w:t xml:space="preserve">Antibacterial activity of the leaf and stem of </w:t>
      </w:r>
      <w:r w:rsidDel="00000000" w:rsidR="00000000" w:rsidRPr="00000000">
        <w:rPr>
          <w:i w:val="1"/>
          <w:rtl w:val="0"/>
        </w:rPr>
        <w:t xml:space="preserve">D. Stramonium</w:t>
      </w:r>
      <w:r w:rsidDel="00000000" w:rsidR="00000000" w:rsidRPr="00000000">
        <w:rPr>
          <w:rtl w:val="0"/>
        </w:rPr>
        <w:t xml:space="preserve"> crude extracts against </w:t>
      </w:r>
      <w:r w:rsidDel="00000000" w:rsidR="00000000" w:rsidRPr="00000000">
        <w:rPr>
          <w:i w:val="1"/>
          <w:rtl w:val="0"/>
        </w:rPr>
        <w:t xml:space="preserve">staphylococcus aureus</w:t>
      </w:r>
    </w:p>
    <w:tbl>
      <w:tblPr>
        <w:tblStyle w:val="Table2"/>
        <w:tblW w:w="4775.0" w:type="dxa"/>
        <w:jc w:val="center"/>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175"/>
        <w:gridCol w:w="720"/>
        <w:gridCol w:w="810"/>
        <w:gridCol w:w="2070"/>
        <w:tblGridChange w:id="0">
          <w:tblGrid>
            <w:gridCol w:w="1175"/>
            <w:gridCol w:w="720"/>
            <w:gridCol w:w="810"/>
            <w:gridCol w:w="2070"/>
          </w:tblGrid>
        </w:tblGridChange>
      </w:tblGrid>
      <w:tr>
        <w:trPr>
          <w:cantSplit w:val="0"/>
          <w:tblHeader w:val="0"/>
        </w:trPr>
        <w:tc>
          <w:tcPr>
            <w:vMerge w:val="restart"/>
            <w:tcBorders>
              <w:top w:color="000000" w:space="0" w:sz="4" w:val="single"/>
              <w:left w:color="000000" w:space="0" w:sz="0" w:val="nil"/>
              <w:bottom w:color="000000" w:space="0" w:sz="4" w:val="single"/>
            </w:tcBorders>
            <w:vAlign w:val="center"/>
          </w:tcPr>
          <w:p w:rsidR="00000000" w:rsidDel="00000000" w:rsidP="00000000" w:rsidRDefault="00000000" w:rsidRPr="00000000" w14:paraId="0000005A">
            <w:pPr>
              <w:spacing w:after="0" w:line="240" w:lineRule="auto"/>
              <w:jc w:val="center"/>
              <w:rPr>
                <w:b w:val="1"/>
              </w:rPr>
            </w:pPr>
            <w:r w:rsidDel="00000000" w:rsidR="00000000" w:rsidRPr="00000000">
              <w:rPr>
                <w:b w:val="1"/>
                <w:rtl w:val="0"/>
              </w:rPr>
              <w:t xml:space="preserve">Conc.</w:t>
            </w:r>
          </w:p>
          <w:p w:rsidR="00000000" w:rsidDel="00000000" w:rsidP="00000000" w:rsidRDefault="00000000" w:rsidRPr="00000000" w14:paraId="0000005B">
            <w:pPr>
              <w:spacing w:after="0" w:line="240" w:lineRule="auto"/>
              <w:jc w:val="center"/>
              <w:rPr>
                <w:b w:val="1"/>
              </w:rPr>
            </w:pPr>
            <w:r w:rsidDel="00000000" w:rsidR="00000000" w:rsidRPr="00000000">
              <w:rPr>
                <w:b w:val="1"/>
                <w:rtl w:val="0"/>
              </w:rPr>
              <w:t xml:space="preserve">(mg/mL)</w:t>
            </w:r>
          </w:p>
        </w:tc>
        <w:tc>
          <w:tcPr>
            <w:gridSpan w:val="3"/>
            <w:tcBorders>
              <w:top w:color="000000" w:space="0" w:sz="4" w:val="single"/>
              <w:bottom w:color="000000" w:space="0" w:sz="4" w:val="single"/>
            </w:tcBorders>
            <w:vAlign w:val="center"/>
          </w:tcPr>
          <w:p w:rsidR="00000000" w:rsidDel="00000000" w:rsidP="00000000" w:rsidRDefault="00000000" w:rsidRPr="00000000" w14:paraId="0000005C">
            <w:pPr>
              <w:spacing w:after="0" w:line="240" w:lineRule="auto"/>
              <w:jc w:val="center"/>
              <w:rPr>
                <w:b w:val="1"/>
              </w:rPr>
            </w:pPr>
            <w:r w:rsidDel="00000000" w:rsidR="00000000" w:rsidRPr="00000000">
              <w:rPr>
                <w:b w:val="1"/>
                <w:rtl w:val="0"/>
              </w:rPr>
              <w:t xml:space="preserve">Zone of Inhibition (mm)</w:t>
            </w:r>
          </w:p>
        </w:tc>
      </w:tr>
      <w:tr>
        <w:trPr>
          <w:cantSplit w:val="0"/>
          <w:tblHeader w:val="0"/>
        </w:trPr>
        <w:tc>
          <w:tcPr>
            <w:vMerge w:val="continue"/>
            <w:tcBorders>
              <w:top w:color="000000" w:space="0" w:sz="4" w:val="single"/>
              <w:left w:color="000000" w:space="0" w:sz="0" w:val="nil"/>
              <w:bottom w:color="000000" w:space="0" w:sz="4" w:val="single"/>
            </w:tcBorders>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60">
            <w:pPr>
              <w:spacing w:after="0" w:line="240" w:lineRule="auto"/>
              <w:jc w:val="center"/>
              <w:rPr>
                <w:b w:val="1"/>
              </w:rPr>
            </w:pPr>
            <w:r w:rsidDel="00000000" w:rsidR="00000000" w:rsidRPr="00000000">
              <w:rPr>
                <w:b w:val="1"/>
                <w:rtl w:val="0"/>
              </w:rPr>
              <w:t xml:space="preserve">Leaf</w:t>
            </w:r>
          </w:p>
        </w:tc>
        <w:tc>
          <w:tcPr>
            <w:tcBorders>
              <w:top w:color="000000" w:space="0" w:sz="4" w:val="single"/>
              <w:bottom w:color="000000" w:space="0" w:sz="4" w:val="single"/>
            </w:tcBorders>
            <w:vAlign w:val="center"/>
          </w:tcPr>
          <w:p w:rsidR="00000000" w:rsidDel="00000000" w:rsidP="00000000" w:rsidRDefault="00000000" w:rsidRPr="00000000" w14:paraId="00000061">
            <w:pPr>
              <w:spacing w:after="0" w:line="240" w:lineRule="auto"/>
              <w:jc w:val="center"/>
              <w:rPr>
                <w:b w:val="1"/>
              </w:rPr>
            </w:pPr>
            <w:r w:rsidDel="00000000" w:rsidR="00000000" w:rsidRPr="00000000">
              <w:rPr>
                <w:b w:val="1"/>
                <w:rtl w:val="0"/>
              </w:rPr>
              <w:t xml:space="preserve">Stem</w:t>
            </w:r>
          </w:p>
        </w:tc>
        <w:tc>
          <w:tcPr>
            <w:tcBorders>
              <w:top w:color="000000" w:space="0" w:sz="4" w:val="single"/>
              <w:bottom w:color="000000" w:space="0" w:sz="4" w:val="single"/>
            </w:tcBorders>
            <w:vAlign w:val="center"/>
          </w:tcPr>
          <w:p w:rsidR="00000000" w:rsidDel="00000000" w:rsidP="00000000" w:rsidRDefault="00000000" w:rsidRPr="00000000" w14:paraId="00000062">
            <w:pPr>
              <w:spacing w:after="0" w:line="240" w:lineRule="auto"/>
              <w:jc w:val="center"/>
              <w:rPr>
                <w:b w:val="1"/>
              </w:rPr>
            </w:pPr>
            <w:r w:rsidDel="00000000" w:rsidR="00000000" w:rsidRPr="00000000">
              <w:rPr>
                <w:b w:val="1"/>
                <w:rtl w:val="0"/>
              </w:rPr>
              <w:t xml:space="preserve">Chloramphenicol</w:t>
            </w:r>
          </w:p>
        </w:tc>
      </w:tr>
      <w:tr>
        <w:trPr>
          <w:cantSplit w:val="0"/>
          <w:tblHeader w:val="0"/>
        </w:trPr>
        <w:tc>
          <w:tcPr>
            <w:tcBorders>
              <w:top w:color="000000" w:space="0" w:sz="4" w:val="single"/>
              <w:left w:color="000000" w:space="0" w:sz="0" w:val="nil"/>
              <w:bottom w:color="000000" w:space="0" w:sz="0" w:val="nil"/>
            </w:tcBorders>
            <w:vAlign w:val="center"/>
          </w:tcPr>
          <w:p w:rsidR="00000000" w:rsidDel="00000000" w:rsidP="00000000" w:rsidRDefault="00000000" w:rsidRPr="00000000" w14:paraId="00000063">
            <w:pPr>
              <w:spacing w:after="0" w:line="240" w:lineRule="auto"/>
              <w:jc w:val="left"/>
              <w:rPr/>
            </w:pPr>
            <w:r w:rsidDel="00000000" w:rsidR="00000000" w:rsidRPr="00000000">
              <w:rPr>
                <w:rtl w:val="0"/>
              </w:rPr>
              <w:t xml:space="preserve">20</w:t>
            </w:r>
          </w:p>
        </w:tc>
        <w:tc>
          <w:tcPr>
            <w:tcBorders>
              <w:top w:color="000000" w:space="0" w:sz="4" w:val="single"/>
            </w:tcBorders>
            <w:vAlign w:val="center"/>
          </w:tcPr>
          <w:p w:rsidR="00000000" w:rsidDel="00000000" w:rsidP="00000000" w:rsidRDefault="00000000" w:rsidRPr="00000000" w14:paraId="00000064">
            <w:pPr>
              <w:spacing w:after="0" w:line="240" w:lineRule="auto"/>
              <w:jc w:val="center"/>
              <w:rPr/>
            </w:pPr>
            <w:r w:rsidDel="00000000" w:rsidR="00000000" w:rsidRPr="00000000">
              <w:rPr>
                <w:rtl w:val="0"/>
              </w:rPr>
              <w:t xml:space="preserve">0.00</w:t>
            </w:r>
          </w:p>
        </w:tc>
        <w:tc>
          <w:tcPr>
            <w:tcBorders>
              <w:top w:color="000000" w:space="0" w:sz="4" w:val="single"/>
            </w:tcBorders>
            <w:vAlign w:val="center"/>
          </w:tcPr>
          <w:p w:rsidR="00000000" w:rsidDel="00000000" w:rsidP="00000000" w:rsidRDefault="00000000" w:rsidRPr="00000000" w14:paraId="00000065">
            <w:pPr>
              <w:spacing w:after="0" w:line="240" w:lineRule="auto"/>
              <w:jc w:val="center"/>
              <w:rPr/>
            </w:pPr>
            <w:r w:rsidDel="00000000" w:rsidR="00000000" w:rsidRPr="00000000">
              <w:rPr>
                <w:rtl w:val="0"/>
              </w:rPr>
              <w:t xml:space="preserve">0.00</w:t>
            </w:r>
          </w:p>
        </w:tc>
        <w:tc>
          <w:tcPr>
            <w:tcBorders>
              <w:top w:color="000000" w:space="0" w:sz="4" w:val="single"/>
            </w:tcBorders>
            <w:vAlign w:val="center"/>
          </w:tcPr>
          <w:p w:rsidR="00000000" w:rsidDel="00000000" w:rsidP="00000000" w:rsidRDefault="00000000" w:rsidRPr="00000000" w14:paraId="00000066">
            <w:pPr>
              <w:spacing w:after="0" w:line="240" w:lineRule="auto"/>
              <w:jc w:val="center"/>
              <w:rPr/>
            </w:pPr>
            <w:r w:rsidDel="00000000" w:rsidR="00000000" w:rsidRPr="00000000">
              <w:rPr>
                <w:rtl w:val="0"/>
              </w:rPr>
              <w:t xml:space="preserve">02.00 ± 0.17</w:t>
            </w:r>
            <w:r w:rsidDel="00000000" w:rsidR="00000000" w:rsidRPr="00000000">
              <w:rPr>
                <w:vertAlign w:val="superscript"/>
                <w:rtl w:val="0"/>
              </w:rPr>
              <w:t xml:space="preserve">a</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067">
            <w:pPr>
              <w:spacing w:after="0" w:line="240" w:lineRule="auto"/>
              <w:jc w:val="left"/>
              <w:rPr/>
            </w:pPr>
            <w:r w:rsidDel="00000000" w:rsidR="00000000" w:rsidRPr="00000000">
              <w:rPr>
                <w:rtl w:val="0"/>
              </w:rPr>
              <w:t xml:space="preserve">40</w:t>
            </w:r>
          </w:p>
        </w:tc>
        <w:tc>
          <w:tcPr>
            <w:vAlign w:val="center"/>
          </w:tcPr>
          <w:p w:rsidR="00000000" w:rsidDel="00000000" w:rsidP="00000000" w:rsidRDefault="00000000" w:rsidRPr="00000000" w14:paraId="00000068">
            <w:pPr>
              <w:spacing w:after="0" w:line="240" w:lineRule="auto"/>
              <w:jc w:val="center"/>
              <w:rPr/>
            </w:pPr>
            <w:r w:rsidDel="00000000" w:rsidR="00000000" w:rsidRPr="00000000">
              <w:rPr>
                <w:rtl w:val="0"/>
              </w:rPr>
              <w:t xml:space="preserve">0.00</w:t>
            </w:r>
          </w:p>
        </w:tc>
        <w:tc>
          <w:tcPr>
            <w:vAlign w:val="center"/>
          </w:tcPr>
          <w:p w:rsidR="00000000" w:rsidDel="00000000" w:rsidP="00000000" w:rsidRDefault="00000000" w:rsidRPr="00000000" w14:paraId="00000069">
            <w:pPr>
              <w:spacing w:after="0" w:line="240" w:lineRule="auto"/>
              <w:jc w:val="center"/>
              <w:rPr/>
            </w:pPr>
            <w:r w:rsidDel="00000000" w:rsidR="00000000" w:rsidRPr="00000000">
              <w:rPr>
                <w:rtl w:val="0"/>
              </w:rPr>
              <w:t xml:space="preserve">0.00</w:t>
            </w:r>
          </w:p>
        </w:tc>
        <w:tc>
          <w:tcPr>
            <w:vAlign w:val="center"/>
          </w:tcPr>
          <w:p w:rsidR="00000000" w:rsidDel="00000000" w:rsidP="00000000" w:rsidRDefault="00000000" w:rsidRPr="00000000" w14:paraId="0000006A">
            <w:pPr>
              <w:spacing w:after="0" w:line="240" w:lineRule="auto"/>
              <w:jc w:val="center"/>
              <w:rPr/>
            </w:pPr>
            <w:r w:rsidDel="00000000" w:rsidR="00000000" w:rsidRPr="00000000">
              <w:rPr>
                <w:rtl w:val="0"/>
              </w:rPr>
              <w:t xml:space="preserve">06.00 ± 0.16</w:t>
            </w:r>
            <w:r w:rsidDel="00000000" w:rsidR="00000000" w:rsidRPr="00000000">
              <w:rPr>
                <w:vertAlign w:val="superscript"/>
                <w:rtl w:val="0"/>
              </w:rPr>
              <w:t xml:space="preserve">b</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06B">
            <w:pPr>
              <w:spacing w:after="0" w:line="240" w:lineRule="auto"/>
              <w:jc w:val="left"/>
              <w:rPr/>
            </w:pPr>
            <w:r w:rsidDel="00000000" w:rsidR="00000000" w:rsidRPr="00000000">
              <w:rPr>
                <w:rtl w:val="0"/>
              </w:rPr>
              <w:t xml:space="preserve">60</w:t>
            </w:r>
          </w:p>
        </w:tc>
        <w:tc>
          <w:tcPr>
            <w:vAlign w:val="center"/>
          </w:tcPr>
          <w:p w:rsidR="00000000" w:rsidDel="00000000" w:rsidP="00000000" w:rsidRDefault="00000000" w:rsidRPr="00000000" w14:paraId="0000006C">
            <w:pPr>
              <w:spacing w:after="0" w:line="240" w:lineRule="auto"/>
              <w:jc w:val="center"/>
              <w:rPr/>
            </w:pPr>
            <w:r w:rsidDel="00000000" w:rsidR="00000000" w:rsidRPr="00000000">
              <w:rPr>
                <w:rtl w:val="0"/>
              </w:rPr>
              <w:t xml:space="preserve">0.00</w:t>
            </w:r>
          </w:p>
        </w:tc>
        <w:tc>
          <w:tcPr>
            <w:vAlign w:val="center"/>
          </w:tcPr>
          <w:p w:rsidR="00000000" w:rsidDel="00000000" w:rsidP="00000000" w:rsidRDefault="00000000" w:rsidRPr="00000000" w14:paraId="0000006D">
            <w:pPr>
              <w:spacing w:after="0" w:line="240" w:lineRule="auto"/>
              <w:jc w:val="center"/>
              <w:rPr/>
            </w:pPr>
            <w:r w:rsidDel="00000000" w:rsidR="00000000" w:rsidRPr="00000000">
              <w:rPr>
                <w:rtl w:val="0"/>
              </w:rPr>
              <w:t xml:space="preserve">0.00</w:t>
            </w:r>
          </w:p>
        </w:tc>
        <w:tc>
          <w:tcPr>
            <w:vAlign w:val="center"/>
          </w:tcPr>
          <w:p w:rsidR="00000000" w:rsidDel="00000000" w:rsidP="00000000" w:rsidRDefault="00000000" w:rsidRPr="00000000" w14:paraId="0000006E">
            <w:pPr>
              <w:spacing w:after="0" w:line="240" w:lineRule="auto"/>
              <w:jc w:val="center"/>
              <w:rPr/>
            </w:pPr>
            <w:r w:rsidDel="00000000" w:rsidR="00000000" w:rsidRPr="00000000">
              <w:rPr>
                <w:rtl w:val="0"/>
              </w:rPr>
              <w:t xml:space="preserve">09.00± 0.31</w:t>
            </w:r>
            <w:r w:rsidDel="00000000" w:rsidR="00000000" w:rsidRPr="00000000">
              <w:rPr>
                <w:vertAlign w:val="superscript"/>
                <w:rtl w:val="0"/>
              </w:rPr>
              <w:t xml:space="preserve">c</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06F">
            <w:pPr>
              <w:spacing w:after="0" w:line="240" w:lineRule="auto"/>
              <w:jc w:val="left"/>
              <w:rPr/>
            </w:pPr>
            <w:r w:rsidDel="00000000" w:rsidR="00000000" w:rsidRPr="00000000">
              <w:rPr>
                <w:rtl w:val="0"/>
              </w:rPr>
              <w:t xml:space="preserve">80</w:t>
            </w:r>
          </w:p>
        </w:tc>
        <w:tc>
          <w:tcPr>
            <w:vAlign w:val="center"/>
          </w:tcPr>
          <w:p w:rsidR="00000000" w:rsidDel="00000000" w:rsidP="00000000" w:rsidRDefault="00000000" w:rsidRPr="00000000" w14:paraId="00000070">
            <w:pPr>
              <w:spacing w:after="0" w:line="240" w:lineRule="auto"/>
              <w:jc w:val="center"/>
              <w:rPr/>
            </w:pPr>
            <w:r w:rsidDel="00000000" w:rsidR="00000000" w:rsidRPr="00000000">
              <w:rPr>
                <w:rtl w:val="0"/>
              </w:rPr>
              <w:t xml:space="preserve">0.00</w:t>
            </w:r>
          </w:p>
        </w:tc>
        <w:tc>
          <w:tcPr>
            <w:vAlign w:val="center"/>
          </w:tcPr>
          <w:p w:rsidR="00000000" w:rsidDel="00000000" w:rsidP="00000000" w:rsidRDefault="00000000" w:rsidRPr="00000000" w14:paraId="00000071">
            <w:pPr>
              <w:spacing w:after="0" w:line="240" w:lineRule="auto"/>
              <w:jc w:val="center"/>
              <w:rPr/>
            </w:pPr>
            <w:r w:rsidDel="00000000" w:rsidR="00000000" w:rsidRPr="00000000">
              <w:rPr>
                <w:rtl w:val="0"/>
              </w:rPr>
              <w:t xml:space="preserve">0.00</w:t>
            </w:r>
          </w:p>
        </w:tc>
        <w:tc>
          <w:tcPr>
            <w:vAlign w:val="center"/>
          </w:tcPr>
          <w:p w:rsidR="00000000" w:rsidDel="00000000" w:rsidP="00000000" w:rsidRDefault="00000000" w:rsidRPr="00000000" w14:paraId="00000072">
            <w:pPr>
              <w:spacing w:after="0" w:line="240" w:lineRule="auto"/>
              <w:jc w:val="center"/>
              <w:rPr/>
            </w:pPr>
            <w:r w:rsidDel="00000000" w:rsidR="00000000" w:rsidRPr="00000000">
              <w:rPr>
                <w:rtl w:val="0"/>
              </w:rPr>
              <w:t xml:space="preserve">12.00 ± 0.25</w:t>
            </w:r>
            <w:r w:rsidDel="00000000" w:rsidR="00000000" w:rsidRPr="00000000">
              <w:rPr>
                <w:vertAlign w:val="superscript"/>
                <w:rtl w:val="0"/>
              </w:rPr>
              <w:t xml:space="preserve">d</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tcBorders>
            <w:vAlign w:val="center"/>
          </w:tcPr>
          <w:p w:rsidR="00000000" w:rsidDel="00000000" w:rsidP="00000000" w:rsidRDefault="00000000" w:rsidRPr="00000000" w14:paraId="00000073">
            <w:pPr>
              <w:spacing w:after="0" w:line="240" w:lineRule="auto"/>
              <w:jc w:val="left"/>
              <w:rPr/>
            </w:pPr>
            <w:r w:rsidDel="00000000" w:rsidR="00000000" w:rsidRPr="00000000">
              <w:rPr>
                <w:rtl w:val="0"/>
              </w:rPr>
              <w:t xml:space="preserve">100</w:t>
            </w:r>
          </w:p>
        </w:tc>
        <w:tc>
          <w:tcPr>
            <w:tcBorders>
              <w:bottom w:color="000000" w:space="0" w:sz="4" w:val="single"/>
            </w:tcBorders>
            <w:vAlign w:val="center"/>
          </w:tcPr>
          <w:p w:rsidR="00000000" w:rsidDel="00000000" w:rsidP="00000000" w:rsidRDefault="00000000" w:rsidRPr="00000000" w14:paraId="00000074">
            <w:pPr>
              <w:spacing w:after="0" w:line="240" w:lineRule="auto"/>
              <w:jc w:val="center"/>
              <w:rPr/>
            </w:pPr>
            <w:r w:rsidDel="00000000" w:rsidR="00000000" w:rsidRPr="00000000">
              <w:rPr>
                <w:rtl w:val="0"/>
              </w:rPr>
              <w:t xml:space="preserve">0.00</w:t>
            </w:r>
          </w:p>
        </w:tc>
        <w:tc>
          <w:tcPr>
            <w:tcBorders>
              <w:bottom w:color="000000" w:space="0" w:sz="4" w:val="single"/>
            </w:tcBorders>
            <w:vAlign w:val="center"/>
          </w:tcPr>
          <w:p w:rsidR="00000000" w:rsidDel="00000000" w:rsidP="00000000" w:rsidRDefault="00000000" w:rsidRPr="00000000" w14:paraId="00000075">
            <w:pPr>
              <w:spacing w:after="0" w:line="240" w:lineRule="auto"/>
              <w:jc w:val="center"/>
              <w:rPr/>
            </w:pPr>
            <w:r w:rsidDel="00000000" w:rsidR="00000000" w:rsidRPr="00000000">
              <w:rPr>
                <w:rtl w:val="0"/>
              </w:rPr>
              <w:t xml:space="preserve">0.00</w:t>
            </w:r>
          </w:p>
        </w:tc>
        <w:tc>
          <w:tcPr>
            <w:tcBorders>
              <w:bottom w:color="000000" w:space="0" w:sz="4" w:val="single"/>
            </w:tcBorders>
            <w:vAlign w:val="center"/>
          </w:tcPr>
          <w:p w:rsidR="00000000" w:rsidDel="00000000" w:rsidP="00000000" w:rsidRDefault="00000000" w:rsidRPr="00000000" w14:paraId="00000076">
            <w:pPr>
              <w:spacing w:after="0" w:line="240" w:lineRule="auto"/>
              <w:jc w:val="center"/>
              <w:rPr/>
            </w:pPr>
            <w:r w:rsidDel="00000000" w:rsidR="00000000" w:rsidRPr="00000000">
              <w:rPr>
                <w:rtl w:val="0"/>
              </w:rPr>
              <w:t xml:space="preserve">13.00 ± 0.20</w:t>
            </w:r>
            <w:r w:rsidDel="00000000" w:rsidR="00000000" w:rsidRPr="00000000">
              <w:rPr>
                <w:vertAlign w:val="superscript"/>
                <w:rtl w:val="0"/>
              </w:rPr>
              <w:t xml:space="preserve">e</w:t>
            </w:r>
            <w:r w:rsidDel="00000000" w:rsidR="00000000" w:rsidRPr="00000000">
              <w:rPr>
                <w:rtl w:val="0"/>
              </w:rPr>
            </w:r>
          </w:p>
        </w:tc>
      </w:tr>
    </w:tbl>
    <w:p w:rsidR="00000000" w:rsidDel="00000000" w:rsidP="00000000" w:rsidRDefault="00000000" w:rsidRPr="00000000" w14:paraId="00000077">
      <w:pPr>
        <w:spacing w:after="0" w:line="240" w:lineRule="auto"/>
        <w:rPr>
          <w:b w:val="1"/>
        </w:rPr>
      </w:pPr>
      <w:r w:rsidDel="00000000" w:rsidR="00000000" w:rsidRPr="00000000">
        <w:rPr>
          <w:rtl w:val="0"/>
        </w:rPr>
        <w:t xml:space="preserve">The values are expressed in mean ± standard deviation (SD) of three replicates. Values with different superscripts are significantly different at p &lt; 0.05.</w:t>
      </w:r>
      <w:r w:rsidDel="00000000" w:rsidR="00000000" w:rsidRPr="00000000">
        <w:rPr>
          <w:b w:val="1"/>
          <w:rtl w:val="0"/>
        </w:rPr>
        <w:t xml:space="preserve"> </w:t>
      </w:r>
    </w:p>
    <w:p w:rsidR="00000000" w:rsidDel="00000000" w:rsidP="00000000" w:rsidRDefault="00000000" w:rsidRPr="00000000" w14:paraId="00000078">
      <w:pPr>
        <w:spacing w:after="0" w:line="240" w:lineRule="auto"/>
        <w:rPr>
          <w:b w:val="1"/>
        </w:rPr>
      </w:pPr>
      <w:r w:rsidDel="00000000" w:rsidR="00000000" w:rsidRPr="00000000">
        <w:rPr>
          <w:b w:val="1"/>
        </w:rPr>
        <w:drawing>
          <wp:inline distB="0" distT="0" distL="0" distR="0">
            <wp:extent cx="3071719" cy="2106884"/>
            <wp:effectExtent b="0" l="0" r="0" t="0"/>
            <wp:docPr descr="C:\Users\ASUS\Desktop\Deet\IMG_20210626_181622 (2).jpg" id="3" name="image3.png"/>
            <a:graphic>
              <a:graphicData uri="http://schemas.openxmlformats.org/drawingml/2006/picture">
                <pic:pic>
                  <pic:nvPicPr>
                    <pic:cNvPr descr="C:\Users\ASUS\Desktop\Deet\IMG_20210626_181622 (2).jpg" id="0" name="image3.png"/>
                    <pic:cNvPicPr preferRelativeResize="0"/>
                  </pic:nvPicPr>
                  <pic:blipFill>
                    <a:blip r:embed="rId13"/>
                    <a:srcRect b="0" l="0" r="0" t="0"/>
                    <a:stretch>
                      <a:fillRect/>
                    </a:stretch>
                  </pic:blipFill>
                  <pic:spPr>
                    <a:xfrm>
                      <a:off x="0" y="0"/>
                      <a:ext cx="3071719" cy="2106884"/>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0" w:line="240" w:lineRule="auto"/>
        <w:rPr>
          <w:b w:val="1"/>
        </w:rPr>
      </w:pPr>
      <w:r w:rsidDel="00000000" w:rsidR="00000000" w:rsidRPr="00000000">
        <w:rPr>
          <w:b w:val="1"/>
          <w:rtl w:val="0"/>
        </w:rPr>
        <w:t xml:space="preserve">Plate 1:</w:t>
      </w:r>
      <w:r w:rsidDel="00000000" w:rsidR="00000000" w:rsidRPr="00000000">
        <w:rPr>
          <w:rtl w:val="0"/>
        </w:rPr>
        <w:t xml:space="preserve"> Zone of inhibition of </w:t>
      </w:r>
      <w:r w:rsidDel="00000000" w:rsidR="00000000" w:rsidRPr="00000000">
        <w:rPr>
          <w:i w:val="1"/>
          <w:rtl w:val="0"/>
        </w:rPr>
        <w:t xml:space="preserve">Datura Stramonium</w:t>
      </w:r>
      <w:r w:rsidDel="00000000" w:rsidR="00000000" w:rsidRPr="00000000">
        <w:rPr>
          <w:rtl w:val="0"/>
        </w:rPr>
        <w:t xml:space="preserve"> crude extract against</w:t>
      </w:r>
      <w:r w:rsidDel="00000000" w:rsidR="00000000" w:rsidRPr="00000000">
        <w:rPr>
          <w:i w:val="1"/>
          <w:rtl w:val="0"/>
        </w:rPr>
        <w:t xml:space="preserve"> Staphylococcus aureus</w:t>
      </w:r>
      <w:r w:rsidDel="00000000" w:rsidR="00000000" w:rsidRPr="00000000">
        <w:rPr>
          <w:rtl w:val="0"/>
        </w:rPr>
        <w:t xml:space="preserve">.</w:t>
      </w:r>
      <w:r w:rsidDel="00000000" w:rsidR="00000000" w:rsidRPr="00000000">
        <w:rPr>
          <w:b w:val="1"/>
          <w:rtl w:val="0"/>
        </w:rPr>
        <w:t xml:space="preserve"> </w:t>
      </w:r>
    </w:p>
    <w:p w:rsidR="00000000" w:rsidDel="00000000" w:rsidP="00000000" w:rsidRDefault="00000000" w:rsidRPr="00000000" w14:paraId="0000007A">
      <w:pPr>
        <w:spacing w:after="0" w:line="240" w:lineRule="auto"/>
        <w:rPr>
          <w:b w:val="1"/>
        </w:rPr>
      </w:pPr>
      <w:r w:rsidDel="00000000" w:rsidR="00000000" w:rsidRPr="00000000">
        <w:rPr>
          <w:rtl w:val="0"/>
        </w:rPr>
      </w:r>
    </w:p>
    <w:p w:rsidR="00000000" w:rsidDel="00000000" w:rsidP="00000000" w:rsidRDefault="00000000" w:rsidRPr="00000000" w14:paraId="0000007B">
      <w:pPr>
        <w:spacing w:after="0" w:line="240" w:lineRule="auto"/>
        <w:rPr>
          <w:b w:val="1"/>
        </w:rPr>
      </w:pPr>
      <w:r w:rsidDel="00000000" w:rsidR="00000000" w:rsidRPr="00000000">
        <w:rPr>
          <w:b w:val="1"/>
          <w:rtl w:val="0"/>
        </w:rPr>
        <w:t xml:space="preserve">Antibacterial Activity against</w:t>
      </w:r>
      <w:r w:rsidDel="00000000" w:rsidR="00000000" w:rsidRPr="00000000">
        <w:rPr>
          <w:b w:val="1"/>
          <w:i w:val="1"/>
          <w:rtl w:val="0"/>
        </w:rPr>
        <w:t xml:space="preserve"> Salmonella Typhi</w:t>
      </w:r>
      <w:r w:rsidDel="00000000" w:rsidR="00000000" w:rsidRPr="00000000">
        <w:rPr>
          <w:rtl w:val="0"/>
        </w:rPr>
      </w:r>
    </w:p>
    <w:p w:rsidR="00000000" w:rsidDel="00000000" w:rsidP="00000000" w:rsidRDefault="00000000" w:rsidRPr="00000000" w14:paraId="0000007C">
      <w:pPr>
        <w:spacing w:after="0" w:line="240" w:lineRule="auto"/>
        <w:rPr/>
        <w:sectPr>
          <w:headerReference r:id="rId14" w:type="default"/>
          <w:headerReference r:id="rId15" w:type="first"/>
          <w:headerReference r:id="rId16" w:type="even"/>
          <w:footerReference r:id="rId17" w:type="default"/>
          <w:type w:val="continuous"/>
          <w:pgSz w:h="16834" w:w="11909" w:orient="portrait"/>
          <w:pgMar w:bottom="1267" w:top="1354" w:left="1022" w:right="922" w:header="720" w:footer="720"/>
          <w:pgNumType w:start="1"/>
          <w:cols w:equalWidth="0" w:num="2">
            <w:col w:space="432" w:w="4766.5"/>
            <w:col w:space="0" w:w="4766.5"/>
          </w:cols>
        </w:sectPr>
      </w:pPr>
      <w:r w:rsidDel="00000000" w:rsidR="00000000" w:rsidRPr="00000000">
        <w:rPr>
          <w:rtl w:val="0"/>
        </w:rPr>
        <w:t xml:space="preserve">Unlike the effect of the extracts against </w:t>
      </w:r>
      <w:r w:rsidDel="00000000" w:rsidR="00000000" w:rsidRPr="00000000">
        <w:rPr>
          <w:i w:val="1"/>
          <w:rtl w:val="0"/>
        </w:rPr>
        <w:t xml:space="preserve">Staphylococcus aureus</w:t>
      </w:r>
      <w:r w:rsidDel="00000000" w:rsidR="00000000" w:rsidRPr="00000000">
        <w:rPr>
          <w:rtl w:val="0"/>
        </w:rPr>
        <w:t xml:space="preserve">, the extracts exhibited substantial inhibitory activities against </w:t>
      </w:r>
      <w:r w:rsidDel="00000000" w:rsidR="00000000" w:rsidRPr="00000000">
        <w:rPr>
          <w:i w:val="1"/>
          <w:rtl w:val="0"/>
        </w:rPr>
        <w:t xml:space="preserve">Salmonella typhi</w:t>
      </w:r>
      <w:r w:rsidDel="00000000" w:rsidR="00000000" w:rsidRPr="00000000">
        <w:rPr>
          <w:rtl w:val="0"/>
        </w:rPr>
        <w:t xml:space="preserve"> which is comparable to that of chloramphenicol. The inhibitory effect of the leaf extract was observed to be in a concentration-dependent manner as the highest tested concentration of 100 mg/mL gave the highest zone of inhibition (27.00 ± 0.80 mm) which was significantly higher than that of chloramphenicol (23.00 ± 0.45 mm). The zone of inhibition for</w:t>
      </w:r>
      <w:r w:rsidDel="00000000" w:rsidR="00000000" w:rsidRPr="00000000">
        <w:rPr>
          <w:i w:val="1"/>
          <w:rtl w:val="0"/>
        </w:rPr>
        <w:t xml:space="preserve"> Salmonella typhi</w:t>
      </w:r>
      <w:r w:rsidDel="00000000" w:rsidR="00000000" w:rsidRPr="00000000">
        <w:rPr>
          <w:rtl w:val="0"/>
        </w:rPr>
        <w:t xml:space="preserve"> is shown below in plate 2. Contrarily, stem extract was found not to be concentration-dependent and the highest zone of inhibition was recorded at 40 mg/mL (12.00 ± 1.22 mm) though not significantly different from 60 mg/mL (12.00 ± 1.29).</w:t>
      </w:r>
    </w:p>
    <w:p w:rsidR="00000000" w:rsidDel="00000000" w:rsidP="00000000" w:rsidRDefault="00000000" w:rsidRPr="00000000" w14:paraId="0000007D">
      <w:pPr>
        <w:spacing w:after="0" w:before="240" w:line="240" w:lineRule="auto"/>
        <w:rPr>
          <w:b w:val="1"/>
        </w:rPr>
      </w:pPr>
      <w:r w:rsidDel="00000000" w:rsidR="00000000" w:rsidRPr="00000000">
        <w:rPr>
          <w:rtl w:val="0"/>
        </w:rPr>
      </w:r>
    </w:p>
    <w:p w:rsidR="00000000" w:rsidDel="00000000" w:rsidP="00000000" w:rsidRDefault="00000000" w:rsidRPr="00000000" w14:paraId="0000007E">
      <w:pPr>
        <w:spacing w:after="0" w:before="240" w:line="240" w:lineRule="auto"/>
        <w:rPr>
          <w:i w:val="1"/>
        </w:rPr>
      </w:pPr>
      <w:r w:rsidDel="00000000" w:rsidR="00000000" w:rsidRPr="00000000">
        <w:rPr>
          <w:b w:val="1"/>
          <w:rtl w:val="0"/>
        </w:rPr>
        <w:t xml:space="preserve">Table 3: </w:t>
      </w:r>
      <w:r w:rsidDel="00000000" w:rsidR="00000000" w:rsidRPr="00000000">
        <w:rPr>
          <w:rtl w:val="0"/>
        </w:rPr>
        <w:t xml:space="preserve">Antibacterial activity of leaf and stem of </w:t>
      </w:r>
      <w:r w:rsidDel="00000000" w:rsidR="00000000" w:rsidRPr="00000000">
        <w:rPr>
          <w:i w:val="1"/>
          <w:rtl w:val="0"/>
        </w:rPr>
        <w:t xml:space="preserve">D. Stramonium</w:t>
      </w:r>
      <w:r w:rsidDel="00000000" w:rsidR="00000000" w:rsidRPr="00000000">
        <w:rPr>
          <w:rtl w:val="0"/>
        </w:rPr>
        <w:t xml:space="preserve"> crude extracts against</w:t>
      </w:r>
      <w:r w:rsidDel="00000000" w:rsidR="00000000" w:rsidRPr="00000000">
        <w:rPr>
          <w:i w:val="1"/>
          <w:rtl w:val="0"/>
        </w:rPr>
        <w:t xml:space="preserve"> Salmonella typhi</w:t>
      </w:r>
    </w:p>
    <w:tbl>
      <w:tblPr>
        <w:tblStyle w:val="Table3"/>
        <w:tblW w:w="6418.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142"/>
        <w:gridCol w:w="1533"/>
        <w:gridCol w:w="1707"/>
        <w:gridCol w:w="2036"/>
        <w:tblGridChange w:id="0">
          <w:tblGrid>
            <w:gridCol w:w="1142"/>
            <w:gridCol w:w="1533"/>
            <w:gridCol w:w="1707"/>
            <w:gridCol w:w="2036"/>
          </w:tblGrid>
        </w:tblGridChange>
      </w:tblGrid>
      <w:tr>
        <w:trPr>
          <w:cantSplit w:val="0"/>
          <w:trHeight w:val="78" w:hRule="atLeast"/>
          <w:tblHeader w:val="0"/>
        </w:trPr>
        <w:tc>
          <w:tcPr>
            <w:vMerge w:val="restart"/>
            <w:tcBorders>
              <w:top w:color="000000" w:space="0" w:sz="4" w:val="single"/>
              <w:left w:color="000000" w:space="0" w:sz="0" w:val="nil"/>
              <w:bottom w:color="000000" w:space="0" w:sz="4" w:val="single"/>
            </w:tcBorders>
            <w:vAlign w:val="center"/>
          </w:tcPr>
          <w:p w:rsidR="00000000" w:rsidDel="00000000" w:rsidP="00000000" w:rsidRDefault="00000000" w:rsidRPr="00000000" w14:paraId="0000007F">
            <w:pPr>
              <w:spacing w:after="0" w:line="240" w:lineRule="auto"/>
              <w:jc w:val="center"/>
              <w:rPr>
                <w:b w:val="1"/>
              </w:rPr>
            </w:pPr>
            <w:r w:rsidDel="00000000" w:rsidR="00000000" w:rsidRPr="00000000">
              <w:rPr>
                <w:b w:val="1"/>
                <w:rtl w:val="0"/>
              </w:rPr>
              <w:t xml:space="preserve">Conc.</w:t>
            </w:r>
          </w:p>
          <w:p w:rsidR="00000000" w:rsidDel="00000000" w:rsidP="00000000" w:rsidRDefault="00000000" w:rsidRPr="00000000" w14:paraId="00000080">
            <w:pPr>
              <w:spacing w:after="0" w:line="240" w:lineRule="auto"/>
              <w:jc w:val="center"/>
              <w:rPr>
                <w:b w:val="1"/>
              </w:rPr>
            </w:pPr>
            <w:r w:rsidDel="00000000" w:rsidR="00000000" w:rsidRPr="00000000">
              <w:rPr>
                <w:b w:val="1"/>
                <w:rtl w:val="0"/>
              </w:rPr>
              <w:t xml:space="preserve">(mg/mL)</w:t>
            </w:r>
          </w:p>
        </w:tc>
        <w:tc>
          <w:tcPr>
            <w:gridSpan w:val="3"/>
            <w:tcBorders>
              <w:top w:color="000000" w:space="0" w:sz="4" w:val="single"/>
              <w:bottom w:color="000000" w:space="0" w:sz="4" w:val="single"/>
            </w:tcBorders>
            <w:vAlign w:val="center"/>
          </w:tcPr>
          <w:p w:rsidR="00000000" w:rsidDel="00000000" w:rsidP="00000000" w:rsidRDefault="00000000" w:rsidRPr="00000000" w14:paraId="00000081">
            <w:pPr>
              <w:spacing w:after="0" w:line="240" w:lineRule="auto"/>
              <w:jc w:val="center"/>
              <w:rPr>
                <w:b w:val="1"/>
              </w:rPr>
            </w:pPr>
            <w:r w:rsidDel="00000000" w:rsidR="00000000" w:rsidRPr="00000000">
              <w:rPr>
                <w:b w:val="1"/>
                <w:rtl w:val="0"/>
              </w:rPr>
              <w:t xml:space="preserve">Zone of Inhibition (mm)</w:t>
            </w:r>
          </w:p>
        </w:tc>
      </w:tr>
      <w:tr>
        <w:trPr>
          <w:cantSplit w:val="0"/>
          <w:trHeight w:val="41" w:hRule="atLeast"/>
          <w:tblHeader w:val="0"/>
        </w:trPr>
        <w:tc>
          <w:tcPr>
            <w:vMerge w:val="continue"/>
            <w:tcBorders>
              <w:top w:color="000000" w:space="0" w:sz="4" w:val="single"/>
              <w:left w:color="000000" w:space="0" w:sz="0" w:val="nil"/>
              <w:bottom w:color="000000" w:space="0" w:sz="4" w:val="single"/>
            </w:tcBorders>
            <w:vAlign w:val="cente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85">
            <w:pPr>
              <w:spacing w:after="0" w:line="240" w:lineRule="auto"/>
              <w:jc w:val="center"/>
              <w:rPr>
                <w:b w:val="1"/>
              </w:rPr>
            </w:pPr>
            <w:r w:rsidDel="00000000" w:rsidR="00000000" w:rsidRPr="00000000">
              <w:rPr>
                <w:b w:val="1"/>
                <w:rtl w:val="0"/>
              </w:rPr>
              <w:t xml:space="preserve">Leaf</w:t>
            </w:r>
          </w:p>
        </w:tc>
        <w:tc>
          <w:tcPr>
            <w:tcBorders>
              <w:top w:color="000000" w:space="0" w:sz="4" w:val="single"/>
              <w:bottom w:color="000000" w:space="0" w:sz="4" w:val="single"/>
            </w:tcBorders>
            <w:vAlign w:val="center"/>
          </w:tcPr>
          <w:p w:rsidR="00000000" w:rsidDel="00000000" w:rsidP="00000000" w:rsidRDefault="00000000" w:rsidRPr="00000000" w14:paraId="00000086">
            <w:pPr>
              <w:spacing w:after="0" w:line="240" w:lineRule="auto"/>
              <w:jc w:val="center"/>
              <w:rPr>
                <w:b w:val="1"/>
              </w:rPr>
            </w:pPr>
            <w:r w:rsidDel="00000000" w:rsidR="00000000" w:rsidRPr="00000000">
              <w:rPr>
                <w:b w:val="1"/>
                <w:rtl w:val="0"/>
              </w:rPr>
              <w:t xml:space="preserve">Stem</w:t>
            </w:r>
          </w:p>
        </w:tc>
        <w:tc>
          <w:tcPr>
            <w:tcBorders>
              <w:top w:color="000000" w:space="0" w:sz="4" w:val="single"/>
              <w:bottom w:color="000000" w:space="0" w:sz="4" w:val="single"/>
            </w:tcBorders>
            <w:vAlign w:val="center"/>
          </w:tcPr>
          <w:p w:rsidR="00000000" w:rsidDel="00000000" w:rsidP="00000000" w:rsidRDefault="00000000" w:rsidRPr="00000000" w14:paraId="00000087">
            <w:pPr>
              <w:spacing w:after="0" w:line="240" w:lineRule="auto"/>
              <w:jc w:val="center"/>
              <w:rPr>
                <w:b w:val="1"/>
              </w:rPr>
            </w:pPr>
            <w:r w:rsidDel="00000000" w:rsidR="00000000" w:rsidRPr="00000000">
              <w:rPr>
                <w:b w:val="1"/>
                <w:rtl w:val="0"/>
              </w:rPr>
              <w:t xml:space="preserve">Chloramphenicol</w:t>
            </w:r>
          </w:p>
        </w:tc>
      </w:tr>
      <w:tr>
        <w:trPr>
          <w:cantSplit w:val="0"/>
          <w:trHeight w:val="317" w:hRule="atLeast"/>
          <w:tblHeader w:val="0"/>
        </w:trPr>
        <w:tc>
          <w:tcPr>
            <w:tcBorders>
              <w:top w:color="000000" w:space="0" w:sz="4" w:val="single"/>
              <w:left w:color="000000" w:space="0" w:sz="0" w:val="nil"/>
              <w:bottom w:color="000000" w:space="0" w:sz="0" w:val="nil"/>
            </w:tcBorders>
            <w:vAlign w:val="center"/>
          </w:tcPr>
          <w:p w:rsidR="00000000" w:rsidDel="00000000" w:rsidP="00000000" w:rsidRDefault="00000000" w:rsidRPr="00000000" w14:paraId="00000088">
            <w:pPr>
              <w:spacing w:after="0" w:line="240" w:lineRule="auto"/>
              <w:jc w:val="left"/>
              <w:rPr/>
            </w:pPr>
            <w:r w:rsidDel="00000000" w:rsidR="00000000" w:rsidRPr="00000000">
              <w:rPr>
                <w:rtl w:val="0"/>
              </w:rPr>
              <w:t xml:space="preserve">20</w:t>
            </w:r>
          </w:p>
        </w:tc>
        <w:tc>
          <w:tcPr>
            <w:tcBorders>
              <w:top w:color="000000" w:space="0" w:sz="4" w:val="single"/>
            </w:tcBorders>
            <w:vAlign w:val="center"/>
          </w:tcPr>
          <w:p w:rsidR="00000000" w:rsidDel="00000000" w:rsidP="00000000" w:rsidRDefault="00000000" w:rsidRPr="00000000" w14:paraId="00000089">
            <w:pPr>
              <w:spacing w:after="0" w:line="240" w:lineRule="auto"/>
              <w:jc w:val="center"/>
              <w:rPr/>
            </w:pPr>
            <w:r w:rsidDel="00000000" w:rsidR="00000000" w:rsidRPr="00000000">
              <w:rPr>
                <w:rtl w:val="0"/>
              </w:rPr>
              <w:t xml:space="preserve">15.00 ±0.82</w:t>
            </w:r>
            <w:r w:rsidDel="00000000" w:rsidR="00000000" w:rsidRPr="00000000">
              <w:rPr>
                <w:vertAlign w:val="superscript"/>
                <w:rtl w:val="0"/>
              </w:rPr>
              <w:t xml:space="preserve">c</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8A">
            <w:pPr>
              <w:spacing w:after="0" w:line="240" w:lineRule="auto"/>
              <w:jc w:val="center"/>
              <w:rPr/>
            </w:pPr>
            <w:r w:rsidDel="00000000" w:rsidR="00000000" w:rsidRPr="00000000">
              <w:rPr>
                <w:rtl w:val="0"/>
              </w:rPr>
              <w:t xml:space="preserve">10.00   ± 0.82</w:t>
            </w:r>
            <w:r w:rsidDel="00000000" w:rsidR="00000000" w:rsidRPr="00000000">
              <w:rPr>
                <w:vertAlign w:val="superscript"/>
                <w:rtl w:val="0"/>
              </w:rPr>
              <w:t xml:space="preserve">a</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8B">
            <w:pPr>
              <w:spacing w:after="0" w:line="240" w:lineRule="auto"/>
              <w:jc w:val="center"/>
              <w:rPr/>
            </w:pPr>
            <w:r w:rsidDel="00000000" w:rsidR="00000000" w:rsidRPr="00000000">
              <w:rPr>
                <w:rtl w:val="0"/>
              </w:rPr>
              <w:t xml:space="preserve">11.00 ± 0.30</w:t>
            </w:r>
            <w:r w:rsidDel="00000000" w:rsidR="00000000" w:rsidRPr="00000000">
              <w:rPr>
                <w:vertAlign w:val="superscript"/>
                <w:rtl w:val="0"/>
              </w:rPr>
              <w:t xml:space="preserve">b</w:t>
            </w:r>
            <w:r w:rsidDel="00000000" w:rsidR="00000000" w:rsidRPr="00000000">
              <w:rPr>
                <w:rtl w:val="0"/>
              </w:rPr>
            </w:r>
          </w:p>
        </w:tc>
      </w:tr>
      <w:tr>
        <w:trPr>
          <w:cantSplit w:val="0"/>
          <w:trHeight w:val="321" w:hRule="atLeast"/>
          <w:tblHeader w:val="0"/>
        </w:trPr>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08C">
            <w:pPr>
              <w:spacing w:after="0" w:line="240" w:lineRule="auto"/>
              <w:jc w:val="left"/>
              <w:rPr/>
            </w:pPr>
            <w:r w:rsidDel="00000000" w:rsidR="00000000" w:rsidRPr="00000000">
              <w:rPr>
                <w:rtl w:val="0"/>
              </w:rPr>
              <w:t xml:space="preserve">40</w:t>
            </w:r>
          </w:p>
        </w:tc>
        <w:tc>
          <w:tcPr>
            <w:vAlign w:val="center"/>
          </w:tcPr>
          <w:p w:rsidR="00000000" w:rsidDel="00000000" w:rsidP="00000000" w:rsidRDefault="00000000" w:rsidRPr="00000000" w14:paraId="0000008D">
            <w:pPr>
              <w:spacing w:after="0" w:line="240" w:lineRule="auto"/>
              <w:jc w:val="center"/>
              <w:rPr/>
            </w:pPr>
            <w:r w:rsidDel="00000000" w:rsidR="00000000" w:rsidRPr="00000000">
              <w:rPr>
                <w:rtl w:val="0"/>
              </w:rPr>
              <w:t xml:space="preserve">12.00 ± 1.29</w:t>
            </w:r>
            <w:r w:rsidDel="00000000" w:rsidR="00000000" w:rsidRPr="00000000">
              <w:rPr>
                <w:vertAlign w:val="superscript"/>
                <w:rtl w:val="0"/>
              </w:rPr>
              <w:t xml:space="preserve">b</w:t>
            </w:r>
            <w:r w:rsidDel="00000000" w:rsidR="00000000" w:rsidRPr="00000000">
              <w:rPr>
                <w:rtl w:val="0"/>
              </w:rPr>
            </w:r>
          </w:p>
        </w:tc>
        <w:tc>
          <w:tcPr>
            <w:vAlign w:val="center"/>
          </w:tcPr>
          <w:p w:rsidR="00000000" w:rsidDel="00000000" w:rsidP="00000000" w:rsidRDefault="00000000" w:rsidRPr="00000000" w14:paraId="0000008E">
            <w:pPr>
              <w:spacing w:after="0" w:line="240" w:lineRule="auto"/>
              <w:jc w:val="center"/>
              <w:rPr/>
            </w:pPr>
            <w:r w:rsidDel="00000000" w:rsidR="00000000" w:rsidRPr="00000000">
              <w:rPr>
                <w:rtl w:val="0"/>
              </w:rPr>
              <w:t xml:space="preserve">12.00   ± 1.22</w:t>
            </w:r>
            <w:r w:rsidDel="00000000" w:rsidR="00000000" w:rsidRPr="00000000">
              <w:rPr>
                <w:vertAlign w:val="superscript"/>
                <w:rtl w:val="0"/>
              </w:rPr>
              <w:t xml:space="preserve">b</w:t>
            </w:r>
            <w:r w:rsidDel="00000000" w:rsidR="00000000" w:rsidRPr="00000000">
              <w:rPr>
                <w:rtl w:val="0"/>
              </w:rPr>
            </w:r>
          </w:p>
        </w:tc>
        <w:tc>
          <w:tcPr>
            <w:vAlign w:val="center"/>
          </w:tcPr>
          <w:p w:rsidR="00000000" w:rsidDel="00000000" w:rsidP="00000000" w:rsidRDefault="00000000" w:rsidRPr="00000000" w14:paraId="0000008F">
            <w:pPr>
              <w:spacing w:after="0" w:line="240" w:lineRule="auto"/>
              <w:jc w:val="center"/>
              <w:rPr/>
            </w:pPr>
            <w:r w:rsidDel="00000000" w:rsidR="00000000" w:rsidRPr="00000000">
              <w:rPr>
                <w:rtl w:val="0"/>
              </w:rPr>
              <w:t xml:space="preserve">16.00 ± 0.25</w:t>
            </w:r>
            <w:r w:rsidDel="00000000" w:rsidR="00000000" w:rsidRPr="00000000">
              <w:rPr>
                <w:vertAlign w:val="superscript"/>
                <w:rtl w:val="0"/>
              </w:rPr>
              <w:t xml:space="preserve">c</w:t>
            </w:r>
            <w:r w:rsidDel="00000000" w:rsidR="00000000" w:rsidRPr="00000000">
              <w:rPr>
                <w:rtl w:val="0"/>
              </w:rPr>
            </w:r>
          </w:p>
        </w:tc>
      </w:tr>
      <w:tr>
        <w:trPr>
          <w:cantSplit w:val="0"/>
          <w:trHeight w:val="321" w:hRule="atLeast"/>
          <w:tblHeader w:val="0"/>
        </w:trPr>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090">
            <w:pPr>
              <w:spacing w:after="0" w:line="240" w:lineRule="auto"/>
              <w:jc w:val="left"/>
              <w:rPr/>
            </w:pPr>
            <w:r w:rsidDel="00000000" w:rsidR="00000000" w:rsidRPr="00000000">
              <w:rPr>
                <w:rtl w:val="0"/>
              </w:rPr>
              <w:t xml:space="preserve">60</w:t>
            </w:r>
          </w:p>
        </w:tc>
        <w:tc>
          <w:tcPr>
            <w:vAlign w:val="center"/>
          </w:tcPr>
          <w:p w:rsidR="00000000" w:rsidDel="00000000" w:rsidP="00000000" w:rsidRDefault="00000000" w:rsidRPr="00000000" w14:paraId="00000091">
            <w:pPr>
              <w:spacing w:after="0" w:line="240" w:lineRule="auto"/>
              <w:jc w:val="center"/>
              <w:rPr/>
            </w:pPr>
            <w:r w:rsidDel="00000000" w:rsidR="00000000" w:rsidRPr="00000000">
              <w:rPr>
                <w:rtl w:val="0"/>
              </w:rPr>
              <w:t xml:space="preserve">17.00 ± 1.00</w:t>
            </w:r>
            <w:r w:rsidDel="00000000" w:rsidR="00000000" w:rsidRPr="00000000">
              <w:rPr>
                <w:vertAlign w:val="superscript"/>
                <w:rtl w:val="0"/>
              </w:rPr>
              <w:t xml:space="preserve">b</w:t>
            </w:r>
            <w:r w:rsidDel="00000000" w:rsidR="00000000" w:rsidRPr="00000000">
              <w:rPr>
                <w:rtl w:val="0"/>
              </w:rPr>
            </w:r>
          </w:p>
        </w:tc>
        <w:tc>
          <w:tcPr>
            <w:vAlign w:val="center"/>
          </w:tcPr>
          <w:p w:rsidR="00000000" w:rsidDel="00000000" w:rsidP="00000000" w:rsidRDefault="00000000" w:rsidRPr="00000000" w14:paraId="00000092">
            <w:pPr>
              <w:spacing w:after="0" w:line="240" w:lineRule="auto"/>
              <w:jc w:val="center"/>
              <w:rPr/>
            </w:pPr>
            <w:r w:rsidDel="00000000" w:rsidR="00000000" w:rsidRPr="00000000">
              <w:rPr>
                <w:rtl w:val="0"/>
              </w:rPr>
              <w:t xml:space="preserve">12.00    ± 1.29</w:t>
            </w:r>
            <w:r w:rsidDel="00000000" w:rsidR="00000000" w:rsidRPr="00000000">
              <w:rPr>
                <w:vertAlign w:val="superscript"/>
                <w:rtl w:val="0"/>
              </w:rPr>
              <w:t xml:space="preserve">a</w:t>
            </w:r>
            <w:r w:rsidDel="00000000" w:rsidR="00000000" w:rsidRPr="00000000">
              <w:rPr>
                <w:rtl w:val="0"/>
              </w:rPr>
            </w:r>
          </w:p>
        </w:tc>
        <w:tc>
          <w:tcPr>
            <w:vAlign w:val="center"/>
          </w:tcPr>
          <w:p w:rsidR="00000000" w:rsidDel="00000000" w:rsidP="00000000" w:rsidRDefault="00000000" w:rsidRPr="00000000" w14:paraId="00000093">
            <w:pPr>
              <w:spacing w:after="0" w:line="240" w:lineRule="auto"/>
              <w:jc w:val="center"/>
              <w:rPr/>
            </w:pPr>
            <w:r w:rsidDel="00000000" w:rsidR="00000000" w:rsidRPr="00000000">
              <w:rPr>
                <w:rtl w:val="0"/>
              </w:rPr>
              <w:t xml:space="preserve">20.00 ± 0.32</w:t>
            </w:r>
            <w:r w:rsidDel="00000000" w:rsidR="00000000" w:rsidRPr="00000000">
              <w:rPr>
                <w:vertAlign w:val="superscript"/>
                <w:rtl w:val="0"/>
              </w:rPr>
              <w:t xml:space="preserve">c</w:t>
            </w:r>
            <w:r w:rsidDel="00000000" w:rsidR="00000000" w:rsidRPr="00000000">
              <w:rPr>
                <w:rtl w:val="0"/>
              </w:rPr>
            </w:r>
          </w:p>
        </w:tc>
      </w:tr>
      <w:tr>
        <w:trPr>
          <w:cantSplit w:val="0"/>
          <w:trHeight w:val="317" w:hRule="atLeast"/>
          <w:tblHeader w:val="0"/>
        </w:trPr>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094">
            <w:pPr>
              <w:spacing w:after="0" w:line="240" w:lineRule="auto"/>
              <w:jc w:val="left"/>
              <w:rPr/>
            </w:pPr>
            <w:r w:rsidDel="00000000" w:rsidR="00000000" w:rsidRPr="00000000">
              <w:rPr>
                <w:rtl w:val="0"/>
              </w:rPr>
              <w:t xml:space="preserve">80</w:t>
            </w:r>
          </w:p>
        </w:tc>
        <w:tc>
          <w:tcPr>
            <w:vAlign w:val="center"/>
          </w:tcPr>
          <w:p w:rsidR="00000000" w:rsidDel="00000000" w:rsidP="00000000" w:rsidRDefault="00000000" w:rsidRPr="00000000" w14:paraId="00000095">
            <w:pPr>
              <w:spacing w:after="0" w:line="240" w:lineRule="auto"/>
              <w:jc w:val="center"/>
              <w:rPr/>
            </w:pPr>
            <w:r w:rsidDel="00000000" w:rsidR="00000000" w:rsidRPr="00000000">
              <w:rPr>
                <w:rtl w:val="0"/>
              </w:rPr>
              <w:t xml:space="preserve">22.00 ± 0.81</w:t>
            </w:r>
            <w:r w:rsidDel="00000000" w:rsidR="00000000" w:rsidRPr="00000000">
              <w:rPr>
                <w:vertAlign w:val="superscript"/>
                <w:rtl w:val="0"/>
              </w:rPr>
              <w:t xml:space="preserve">b</w:t>
            </w:r>
            <w:r w:rsidDel="00000000" w:rsidR="00000000" w:rsidRPr="00000000">
              <w:rPr>
                <w:rtl w:val="0"/>
              </w:rPr>
            </w:r>
          </w:p>
        </w:tc>
        <w:tc>
          <w:tcPr>
            <w:vAlign w:val="center"/>
          </w:tcPr>
          <w:p w:rsidR="00000000" w:rsidDel="00000000" w:rsidP="00000000" w:rsidRDefault="00000000" w:rsidRPr="00000000" w14:paraId="00000096">
            <w:pPr>
              <w:spacing w:after="0" w:line="240" w:lineRule="auto"/>
              <w:jc w:val="center"/>
              <w:rPr/>
            </w:pPr>
            <w:r w:rsidDel="00000000" w:rsidR="00000000" w:rsidRPr="00000000">
              <w:rPr>
                <w:rtl w:val="0"/>
              </w:rPr>
              <w:t xml:space="preserve">9.00   ± 0.28</w:t>
            </w:r>
            <w:r w:rsidDel="00000000" w:rsidR="00000000" w:rsidRPr="00000000">
              <w:rPr>
                <w:vertAlign w:val="superscript"/>
                <w:rtl w:val="0"/>
              </w:rPr>
              <w:t xml:space="preserve">a</w:t>
            </w:r>
            <w:r w:rsidDel="00000000" w:rsidR="00000000" w:rsidRPr="00000000">
              <w:rPr>
                <w:rtl w:val="0"/>
              </w:rPr>
            </w:r>
          </w:p>
        </w:tc>
        <w:tc>
          <w:tcPr>
            <w:vAlign w:val="center"/>
          </w:tcPr>
          <w:p w:rsidR="00000000" w:rsidDel="00000000" w:rsidP="00000000" w:rsidRDefault="00000000" w:rsidRPr="00000000" w14:paraId="00000097">
            <w:pPr>
              <w:spacing w:after="0" w:line="240" w:lineRule="auto"/>
              <w:jc w:val="center"/>
              <w:rPr/>
            </w:pPr>
            <w:r w:rsidDel="00000000" w:rsidR="00000000" w:rsidRPr="00000000">
              <w:rPr>
                <w:rtl w:val="0"/>
              </w:rPr>
              <w:t xml:space="preserve">21.00   ± 0.52</w:t>
            </w:r>
            <w:r w:rsidDel="00000000" w:rsidR="00000000" w:rsidRPr="00000000">
              <w:rPr>
                <w:vertAlign w:val="superscript"/>
                <w:rtl w:val="0"/>
              </w:rPr>
              <w:t xml:space="preserve">b</w:t>
            </w:r>
            <w:r w:rsidDel="00000000" w:rsidR="00000000" w:rsidRPr="00000000">
              <w:rPr>
                <w:rtl w:val="0"/>
              </w:rPr>
            </w:r>
          </w:p>
        </w:tc>
      </w:tr>
      <w:tr>
        <w:trPr>
          <w:cantSplit w:val="0"/>
          <w:trHeight w:val="317" w:hRule="atLeast"/>
          <w:tblHeader w:val="0"/>
        </w:trPr>
        <w:tc>
          <w:tcPr>
            <w:tcBorders>
              <w:top w:color="000000" w:space="0" w:sz="0" w:val="nil"/>
              <w:left w:color="000000" w:space="0" w:sz="0" w:val="nil"/>
              <w:bottom w:color="000000" w:space="0" w:sz="4" w:val="single"/>
            </w:tcBorders>
            <w:vAlign w:val="center"/>
          </w:tcPr>
          <w:p w:rsidR="00000000" w:rsidDel="00000000" w:rsidP="00000000" w:rsidRDefault="00000000" w:rsidRPr="00000000" w14:paraId="00000098">
            <w:pPr>
              <w:spacing w:after="0" w:line="240" w:lineRule="auto"/>
              <w:jc w:val="left"/>
              <w:rPr/>
            </w:pPr>
            <w:r w:rsidDel="00000000" w:rsidR="00000000" w:rsidRPr="00000000">
              <w:rPr>
                <w:rtl w:val="0"/>
              </w:rPr>
              <w:t xml:space="preserve">100</w:t>
            </w:r>
          </w:p>
        </w:tc>
        <w:tc>
          <w:tcPr>
            <w:tcBorders>
              <w:bottom w:color="000000" w:space="0" w:sz="4" w:val="single"/>
            </w:tcBorders>
            <w:vAlign w:val="center"/>
          </w:tcPr>
          <w:p w:rsidR="00000000" w:rsidDel="00000000" w:rsidP="00000000" w:rsidRDefault="00000000" w:rsidRPr="00000000" w14:paraId="00000099">
            <w:pPr>
              <w:spacing w:after="0" w:line="240" w:lineRule="auto"/>
              <w:jc w:val="center"/>
              <w:rPr/>
            </w:pPr>
            <w:r w:rsidDel="00000000" w:rsidR="00000000" w:rsidRPr="00000000">
              <w:rPr>
                <w:rtl w:val="0"/>
              </w:rPr>
              <w:t xml:space="preserve">27.00 ± 0.80</w:t>
            </w:r>
            <w:r w:rsidDel="00000000" w:rsidR="00000000" w:rsidRPr="00000000">
              <w:rPr>
                <w:vertAlign w:val="superscript"/>
                <w:rtl w:val="0"/>
              </w:rPr>
              <w:t xml:space="preserve">c</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9A">
            <w:pPr>
              <w:spacing w:after="0" w:line="240" w:lineRule="auto"/>
              <w:jc w:val="center"/>
              <w:rPr/>
            </w:pPr>
            <w:r w:rsidDel="00000000" w:rsidR="00000000" w:rsidRPr="00000000">
              <w:rPr>
                <w:rtl w:val="0"/>
              </w:rPr>
              <w:t xml:space="preserve">10.00   ± 0.21</w:t>
            </w:r>
            <w:r w:rsidDel="00000000" w:rsidR="00000000" w:rsidRPr="00000000">
              <w:rPr>
                <w:vertAlign w:val="superscript"/>
                <w:rtl w:val="0"/>
              </w:rPr>
              <w:t xml:space="preserve">a</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9B">
            <w:pPr>
              <w:spacing w:after="0" w:line="240" w:lineRule="auto"/>
              <w:jc w:val="center"/>
              <w:rPr/>
            </w:pPr>
            <w:r w:rsidDel="00000000" w:rsidR="00000000" w:rsidRPr="00000000">
              <w:rPr>
                <w:rtl w:val="0"/>
              </w:rPr>
              <w:t xml:space="preserve">23.00   ± 0.45</w:t>
            </w:r>
            <w:r w:rsidDel="00000000" w:rsidR="00000000" w:rsidRPr="00000000">
              <w:rPr>
                <w:vertAlign w:val="superscript"/>
                <w:rtl w:val="0"/>
              </w:rPr>
              <w:t xml:space="preserve">b</w:t>
            </w:r>
            <w:r w:rsidDel="00000000" w:rsidR="00000000" w:rsidRPr="00000000">
              <w:rPr>
                <w:rtl w:val="0"/>
              </w:rPr>
            </w:r>
          </w:p>
        </w:tc>
      </w:tr>
    </w:tbl>
    <w:p w:rsidR="00000000" w:rsidDel="00000000" w:rsidP="00000000" w:rsidRDefault="00000000" w:rsidRPr="00000000" w14:paraId="0000009C">
      <w:pPr>
        <w:spacing w:after="0" w:line="240" w:lineRule="auto"/>
        <w:rPr/>
      </w:pPr>
      <w:r w:rsidDel="00000000" w:rsidR="00000000" w:rsidRPr="00000000">
        <w:rPr>
          <w:rtl w:val="0"/>
        </w:rPr>
        <w:t xml:space="preserve">The expressed value is in mean standard error of bar replicate. Same color of bar and superscript have no significant differences at (p&lt;0.05).</w:t>
      </w:r>
    </w:p>
    <w:p w:rsidR="00000000" w:rsidDel="00000000" w:rsidP="00000000" w:rsidRDefault="00000000" w:rsidRPr="00000000" w14:paraId="0000009D">
      <w:pPr>
        <w:spacing w:after="0" w:line="240" w:lineRule="auto"/>
        <w:rPr>
          <w:b w:val="1"/>
        </w:rPr>
      </w:pPr>
      <w:r w:rsidDel="00000000" w:rsidR="00000000" w:rsidRPr="00000000">
        <w:rPr>
          <w:rtl w:val="0"/>
        </w:rPr>
      </w:r>
    </w:p>
    <w:p w:rsidR="00000000" w:rsidDel="00000000" w:rsidP="00000000" w:rsidRDefault="00000000" w:rsidRPr="00000000" w14:paraId="0000009E">
      <w:pPr>
        <w:spacing w:after="0" w:line="240" w:lineRule="auto"/>
        <w:rPr>
          <w:i w:val="1"/>
        </w:rPr>
      </w:pPr>
      <w:r w:rsidDel="00000000" w:rsidR="00000000" w:rsidRPr="00000000">
        <w:rPr>
          <w:b w:val="1"/>
          <w:rtl w:val="0"/>
        </w:rPr>
        <w:t xml:space="preserve">Table 4: </w:t>
      </w:r>
      <w:r w:rsidDel="00000000" w:rsidR="00000000" w:rsidRPr="00000000">
        <w:rPr>
          <w:rtl w:val="0"/>
        </w:rPr>
        <w:t xml:space="preserve">Antibacterial activity of the leaf and stem of </w:t>
      </w:r>
      <w:r w:rsidDel="00000000" w:rsidR="00000000" w:rsidRPr="00000000">
        <w:rPr>
          <w:i w:val="1"/>
          <w:rtl w:val="0"/>
        </w:rPr>
        <w:t xml:space="preserve">D. Stramonium</w:t>
      </w:r>
      <w:r w:rsidDel="00000000" w:rsidR="00000000" w:rsidRPr="00000000">
        <w:rPr>
          <w:rtl w:val="0"/>
        </w:rPr>
        <w:t xml:space="preserve"> crude extracts against </w:t>
      </w:r>
      <w:r w:rsidDel="00000000" w:rsidR="00000000" w:rsidRPr="00000000">
        <w:rPr>
          <w:i w:val="1"/>
          <w:rtl w:val="0"/>
        </w:rPr>
        <w:t xml:space="preserve">Shigella dysenteria</w:t>
      </w:r>
    </w:p>
    <w:tbl>
      <w:tblPr>
        <w:tblStyle w:val="Table4"/>
        <w:tblW w:w="6418.0" w:type="dxa"/>
        <w:jc w:val="left"/>
        <w:tblInd w:w="175.0" w:type="dxa"/>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173"/>
        <w:gridCol w:w="1576"/>
        <w:gridCol w:w="1576"/>
        <w:gridCol w:w="2093"/>
        <w:tblGridChange w:id="0">
          <w:tblGrid>
            <w:gridCol w:w="1173"/>
            <w:gridCol w:w="1576"/>
            <w:gridCol w:w="1576"/>
            <w:gridCol w:w="2093"/>
          </w:tblGrid>
        </w:tblGridChange>
      </w:tblGrid>
      <w:tr>
        <w:trPr>
          <w:cantSplit w:val="0"/>
          <w:trHeight w:val="78" w:hRule="atLeast"/>
          <w:tblHeader w:val="0"/>
        </w:trPr>
        <w:tc>
          <w:tcPr>
            <w:vMerge w:val="restart"/>
            <w:tcBorders>
              <w:top w:color="000000" w:space="0" w:sz="4" w:val="single"/>
              <w:left w:color="000000" w:space="0" w:sz="0" w:val="nil"/>
              <w:bottom w:color="000000" w:space="0" w:sz="4" w:val="single"/>
            </w:tcBorders>
            <w:vAlign w:val="center"/>
          </w:tcPr>
          <w:p w:rsidR="00000000" w:rsidDel="00000000" w:rsidP="00000000" w:rsidRDefault="00000000" w:rsidRPr="00000000" w14:paraId="0000009F">
            <w:pPr>
              <w:spacing w:after="0" w:line="240" w:lineRule="auto"/>
              <w:jc w:val="center"/>
              <w:rPr>
                <w:b w:val="1"/>
              </w:rPr>
            </w:pPr>
            <w:r w:rsidDel="00000000" w:rsidR="00000000" w:rsidRPr="00000000">
              <w:rPr>
                <w:b w:val="1"/>
                <w:rtl w:val="0"/>
              </w:rPr>
              <w:t xml:space="preserve">Conc.</w:t>
            </w:r>
          </w:p>
          <w:p w:rsidR="00000000" w:rsidDel="00000000" w:rsidP="00000000" w:rsidRDefault="00000000" w:rsidRPr="00000000" w14:paraId="000000A0">
            <w:pPr>
              <w:spacing w:after="0" w:line="240" w:lineRule="auto"/>
              <w:jc w:val="center"/>
              <w:rPr>
                <w:b w:val="1"/>
              </w:rPr>
            </w:pPr>
            <w:r w:rsidDel="00000000" w:rsidR="00000000" w:rsidRPr="00000000">
              <w:rPr>
                <w:b w:val="1"/>
                <w:rtl w:val="0"/>
              </w:rPr>
              <w:t xml:space="preserve">(mg/mL)</w:t>
            </w:r>
          </w:p>
        </w:tc>
        <w:tc>
          <w:tcPr>
            <w:gridSpan w:val="3"/>
            <w:tcBorders>
              <w:top w:color="000000" w:space="0" w:sz="4" w:val="single"/>
              <w:bottom w:color="000000" w:space="0" w:sz="4" w:val="single"/>
            </w:tcBorders>
            <w:vAlign w:val="center"/>
          </w:tcPr>
          <w:p w:rsidR="00000000" w:rsidDel="00000000" w:rsidP="00000000" w:rsidRDefault="00000000" w:rsidRPr="00000000" w14:paraId="000000A1">
            <w:pPr>
              <w:spacing w:after="0" w:line="240" w:lineRule="auto"/>
              <w:jc w:val="center"/>
              <w:rPr>
                <w:b w:val="1"/>
              </w:rPr>
            </w:pPr>
            <w:r w:rsidDel="00000000" w:rsidR="00000000" w:rsidRPr="00000000">
              <w:rPr>
                <w:b w:val="1"/>
                <w:rtl w:val="0"/>
              </w:rPr>
              <w:t xml:space="preserve">Zone of Inhibition (mm)</w:t>
            </w:r>
          </w:p>
        </w:tc>
      </w:tr>
      <w:tr>
        <w:trPr>
          <w:cantSplit w:val="0"/>
          <w:trHeight w:val="41" w:hRule="atLeast"/>
          <w:tblHeader w:val="0"/>
        </w:trPr>
        <w:tc>
          <w:tcPr>
            <w:vMerge w:val="continue"/>
            <w:tcBorders>
              <w:top w:color="000000" w:space="0" w:sz="4" w:val="single"/>
              <w:left w:color="000000" w:space="0" w:sz="0" w:val="nil"/>
              <w:bottom w:color="000000" w:space="0" w:sz="4" w:val="single"/>
            </w:tcBorders>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A5">
            <w:pPr>
              <w:spacing w:after="0" w:line="240" w:lineRule="auto"/>
              <w:jc w:val="center"/>
              <w:rPr>
                <w:b w:val="1"/>
              </w:rPr>
            </w:pPr>
            <w:r w:rsidDel="00000000" w:rsidR="00000000" w:rsidRPr="00000000">
              <w:rPr>
                <w:b w:val="1"/>
                <w:rtl w:val="0"/>
              </w:rPr>
              <w:t xml:space="preserve">Leaf</w:t>
            </w:r>
          </w:p>
        </w:tc>
        <w:tc>
          <w:tcPr>
            <w:tcBorders>
              <w:top w:color="000000" w:space="0" w:sz="4" w:val="single"/>
              <w:bottom w:color="000000" w:space="0" w:sz="4" w:val="single"/>
            </w:tcBorders>
            <w:vAlign w:val="center"/>
          </w:tcPr>
          <w:p w:rsidR="00000000" w:rsidDel="00000000" w:rsidP="00000000" w:rsidRDefault="00000000" w:rsidRPr="00000000" w14:paraId="000000A6">
            <w:pPr>
              <w:spacing w:after="0" w:line="240" w:lineRule="auto"/>
              <w:jc w:val="center"/>
              <w:rPr>
                <w:b w:val="1"/>
              </w:rPr>
            </w:pPr>
            <w:r w:rsidDel="00000000" w:rsidR="00000000" w:rsidRPr="00000000">
              <w:rPr>
                <w:b w:val="1"/>
                <w:rtl w:val="0"/>
              </w:rPr>
              <w:t xml:space="preserve">Stem</w:t>
            </w:r>
          </w:p>
        </w:tc>
        <w:tc>
          <w:tcPr>
            <w:tcBorders>
              <w:top w:color="000000" w:space="0" w:sz="4" w:val="single"/>
              <w:bottom w:color="000000" w:space="0" w:sz="4" w:val="single"/>
            </w:tcBorders>
            <w:vAlign w:val="center"/>
          </w:tcPr>
          <w:p w:rsidR="00000000" w:rsidDel="00000000" w:rsidP="00000000" w:rsidRDefault="00000000" w:rsidRPr="00000000" w14:paraId="000000A7">
            <w:pPr>
              <w:spacing w:after="0" w:line="240" w:lineRule="auto"/>
              <w:jc w:val="center"/>
              <w:rPr>
                <w:b w:val="1"/>
              </w:rPr>
            </w:pPr>
            <w:r w:rsidDel="00000000" w:rsidR="00000000" w:rsidRPr="00000000">
              <w:rPr>
                <w:b w:val="1"/>
                <w:rtl w:val="0"/>
              </w:rPr>
              <w:t xml:space="preserve">Chloramphenicol</w:t>
            </w:r>
          </w:p>
        </w:tc>
      </w:tr>
      <w:tr>
        <w:trPr>
          <w:cantSplit w:val="0"/>
          <w:trHeight w:val="317" w:hRule="atLeast"/>
          <w:tblHeader w:val="0"/>
        </w:trPr>
        <w:tc>
          <w:tcPr>
            <w:tcBorders>
              <w:top w:color="000000" w:space="0" w:sz="4" w:val="single"/>
              <w:left w:color="000000" w:space="0" w:sz="0" w:val="nil"/>
              <w:bottom w:color="000000" w:space="0" w:sz="0" w:val="nil"/>
            </w:tcBorders>
            <w:vAlign w:val="center"/>
          </w:tcPr>
          <w:p w:rsidR="00000000" w:rsidDel="00000000" w:rsidP="00000000" w:rsidRDefault="00000000" w:rsidRPr="00000000" w14:paraId="000000A8">
            <w:pPr>
              <w:spacing w:after="0" w:line="240" w:lineRule="auto"/>
              <w:jc w:val="left"/>
              <w:rPr/>
            </w:pPr>
            <w:r w:rsidDel="00000000" w:rsidR="00000000" w:rsidRPr="00000000">
              <w:rPr>
                <w:rtl w:val="0"/>
              </w:rPr>
              <w:t xml:space="preserve">20</w:t>
            </w:r>
          </w:p>
        </w:tc>
        <w:tc>
          <w:tcPr>
            <w:tcBorders>
              <w:top w:color="000000" w:space="0" w:sz="4" w:val="single"/>
            </w:tcBorders>
            <w:vAlign w:val="center"/>
          </w:tcPr>
          <w:p w:rsidR="00000000" w:rsidDel="00000000" w:rsidP="00000000" w:rsidRDefault="00000000" w:rsidRPr="00000000" w14:paraId="000000A9">
            <w:pPr>
              <w:spacing w:after="0" w:line="240" w:lineRule="auto"/>
              <w:jc w:val="center"/>
              <w:rPr/>
            </w:pPr>
            <w:r w:rsidDel="00000000" w:rsidR="00000000" w:rsidRPr="00000000">
              <w:rPr>
                <w:rtl w:val="0"/>
              </w:rPr>
              <w:t xml:space="preserve">7.00   ± 0.82</w:t>
            </w:r>
            <w:r w:rsidDel="00000000" w:rsidR="00000000" w:rsidRPr="00000000">
              <w:rPr>
                <w:vertAlign w:val="superscript"/>
                <w:rtl w:val="0"/>
              </w:rPr>
              <w:t xml:space="preserve">c</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AA">
            <w:pPr>
              <w:spacing w:after="0" w:line="240" w:lineRule="auto"/>
              <w:jc w:val="center"/>
              <w:rPr/>
            </w:pPr>
            <w:r w:rsidDel="00000000" w:rsidR="00000000" w:rsidRPr="00000000">
              <w:rPr>
                <w:rtl w:val="0"/>
              </w:rPr>
              <w:t xml:space="preserve">3.00   ± 0.82</w:t>
            </w:r>
            <w:r w:rsidDel="00000000" w:rsidR="00000000" w:rsidRPr="00000000">
              <w:rPr>
                <w:vertAlign w:val="superscript"/>
                <w:rtl w:val="0"/>
              </w:rPr>
              <w:t xml:space="preserve">a</w:t>
            </w:r>
            <w:r w:rsidDel="00000000" w:rsidR="00000000" w:rsidRPr="00000000">
              <w:rPr>
                <w:rtl w:val="0"/>
              </w:rPr>
            </w:r>
          </w:p>
        </w:tc>
        <w:tc>
          <w:tcPr>
            <w:tcBorders>
              <w:top w:color="000000" w:space="0" w:sz="4" w:val="single"/>
            </w:tcBorders>
          </w:tcPr>
          <w:p w:rsidR="00000000" w:rsidDel="00000000" w:rsidP="00000000" w:rsidRDefault="00000000" w:rsidRPr="00000000" w14:paraId="000000AB">
            <w:pPr>
              <w:spacing w:after="0" w:line="240" w:lineRule="auto"/>
              <w:jc w:val="center"/>
              <w:rPr/>
            </w:pPr>
            <w:r w:rsidDel="00000000" w:rsidR="00000000" w:rsidRPr="00000000">
              <w:rPr>
                <w:rtl w:val="0"/>
              </w:rPr>
              <w:t xml:space="preserve">8.00   ± 0.12</w:t>
            </w:r>
            <w:r w:rsidDel="00000000" w:rsidR="00000000" w:rsidRPr="00000000">
              <w:rPr>
                <w:vertAlign w:val="superscript"/>
                <w:rtl w:val="0"/>
              </w:rPr>
              <w:t xml:space="preserve">c</w:t>
            </w:r>
            <w:r w:rsidDel="00000000" w:rsidR="00000000" w:rsidRPr="00000000">
              <w:rPr>
                <w:rtl w:val="0"/>
              </w:rPr>
            </w:r>
          </w:p>
        </w:tc>
      </w:tr>
      <w:tr>
        <w:trPr>
          <w:cantSplit w:val="0"/>
          <w:trHeight w:val="321" w:hRule="atLeast"/>
          <w:tblHeader w:val="0"/>
        </w:trPr>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0AC">
            <w:pPr>
              <w:spacing w:after="0" w:line="240" w:lineRule="auto"/>
              <w:jc w:val="left"/>
              <w:rPr/>
            </w:pPr>
            <w:r w:rsidDel="00000000" w:rsidR="00000000" w:rsidRPr="00000000">
              <w:rPr>
                <w:rtl w:val="0"/>
              </w:rPr>
              <w:t xml:space="preserve">40</w:t>
            </w:r>
          </w:p>
        </w:tc>
        <w:tc>
          <w:tcPr>
            <w:vAlign w:val="center"/>
          </w:tcPr>
          <w:p w:rsidR="00000000" w:rsidDel="00000000" w:rsidP="00000000" w:rsidRDefault="00000000" w:rsidRPr="00000000" w14:paraId="000000AD">
            <w:pPr>
              <w:spacing w:after="0" w:line="240" w:lineRule="auto"/>
              <w:jc w:val="center"/>
              <w:rPr/>
            </w:pPr>
            <w:r w:rsidDel="00000000" w:rsidR="00000000" w:rsidRPr="00000000">
              <w:rPr>
                <w:rtl w:val="0"/>
              </w:rPr>
              <w:t xml:space="preserve">14.00 ± 0.21</w:t>
            </w:r>
            <w:r w:rsidDel="00000000" w:rsidR="00000000" w:rsidRPr="00000000">
              <w:rPr>
                <w:vertAlign w:val="superscript"/>
                <w:rtl w:val="0"/>
              </w:rPr>
              <w:t xml:space="preserve">e</w:t>
            </w:r>
            <w:r w:rsidDel="00000000" w:rsidR="00000000" w:rsidRPr="00000000">
              <w:rPr>
                <w:rtl w:val="0"/>
              </w:rPr>
            </w:r>
          </w:p>
        </w:tc>
        <w:tc>
          <w:tcPr>
            <w:vAlign w:val="center"/>
          </w:tcPr>
          <w:p w:rsidR="00000000" w:rsidDel="00000000" w:rsidP="00000000" w:rsidRDefault="00000000" w:rsidRPr="00000000" w14:paraId="000000AE">
            <w:pPr>
              <w:spacing w:after="0" w:line="240" w:lineRule="auto"/>
              <w:jc w:val="center"/>
              <w:rPr/>
            </w:pPr>
            <w:r w:rsidDel="00000000" w:rsidR="00000000" w:rsidRPr="00000000">
              <w:rPr>
                <w:rtl w:val="0"/>
              </w:rPr>
              <w:t xml:space="preserve">5.00   ± 1.24</w:t>
            </w:r>
            <w:r w:rsidDel="00000000" w:rsidR="00000000" w:rsidRPr="00000000">
              <w:rPr>
                <w:vertAlign w:val="superscript"/>
                <w:rtl w:val="0"/>
              </w:rPr>
              <w:t xml:space="preserve">b</w:t>
            </w:r>
            <w:r w:rsidDel="00000000" w:rsidR="00000000" w:rsidRPr="00000000">
              <w:rPr>
                <w:rtl w:val="0"/>
              </w:rPr>
            </w:r>
          </w:p>
        </w:tc>
        <w:tc>
          <w:tcPr/>
          <w:p w:rsidR="00000000" w:rsidDel="00000000" w:rsidP="00000000" w:rsidRDefault="00000000" w:rsidRPr="00000000" w14:paraId="000000AF">
            <w:pPr>
              <w:spacing w:after="0" w:line="240" w:lineRule="auto"/>
              <w:jc w:val="center"/>
              <w:rPr/>
            </w:pPr>
            <w:r w:rsidDel="00000000" w:rsidR="00000000" w:rsidRPr="00000000">
              <w:rPr>
                <w:rtl w:val="0"/>
              </w:rPr>
              <w:t xml:space="preserve">12.00    ± 0.26</w:t>
            </w:r>
            <w:r w:rsidDel="00000000" w:rsidR="00000000" w:rsidRPr="00000000">
              <w:rPr>
                <w:vertAlign w:val="superscript"/>
                <w:rtl w:val="0"/>
              </w:rPr>
              <w:t xml:space="preserve">d</w:t>
            </w:r>
            <w:r w:rsidDel="00000000" w:rsidR="00000000" w:rsidRPr="00000000">
              <w:rPr>
                <w:rtl w:val="0"/>
              </w:rPr>
            </w:r>
          </w:p>
        </w:tc>
      </w:tr>
      <w:tr>
        <w:trPr>
          <w:cantSplit w:val="0"/>
          <w:trHeight w:val="321" w:hRule="atLeast"/>
          <w:tblHeader w:val="0"/>
        </w:trPr>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0B0">
            <w:pPr>
              <w:spacing w:after="0" w:line="240" w:lineRule="auto"/>
              <w:jc w:val="left"/>
              <w:rPr/>
            </w:pPr>
            <w:r w:rsidDel="00000000" w:rsidR="00000000" w:rsidRPr="00000000">
              <w:rPr>
                <w:rtl w:val="0"/>
              </w:rPr>
              <w:t xml:space="preserve">60</w:t>
            </w:r>
          </w:p>
        </w:tc>
        <w:tc>
          <w:tcPr>
            <w:vAlign w:val="center"/>
          </w:tcPr>
          <w:p w:rsidR="00000000" w:rsidDel="00000000" w:rsidP="00000000" w:rsidRDefault="00000000" w:rsidRPr="00000000" w14:paraId="000000B1">
            <w:pPr>
              <w:spacing w:after="0" w:line="240" w:lineRule="auto"/>
              <w:jc w:val="center"/>
              <w:rPr/>
            </w:pPr>
            <w:r w:rsidDel="00000000" w:rsidR="00000000" w:rsidRPr="00000000">
              <w:rPr>
                <w:rtl w:val="0"/>
              </w:rPr>
              <w:t xml:space="preserve">17.00 ± 1.00</w:t>
            </w:r>
            <w:r w:rsidDel="00000000" w:rsidR="00000000" w:rsidRPr="00000000">
              <w:rPr>
                <w:vertAlign w:val="superscript"/>
                <w:rtl w:val="0"/>
              </w:rPr>
              <w:t xml:space="preserve">f</w:t>
            </w:r>
            <w:r w:rsidDel="00000000" w:rsidR="00000000" w:rsidRPr="00000000">
              <w:rPr>
                <w:rtl w:val="0"/>
              </w:rPr>
            </w:r>
          </w:p>
        </w:tc>
        <w:tc>
          <w:tcPr>
            <w:vAlign w:val="center"/>
          </w:tcPr>
          <w:p w:rsidR="00000000" w:rsidDel="00000000" w:rsidP="00000000" w:rsidRDefault="00000000" w:rsidRPr="00000000" w14:paraId="000000B2">
            <w:pPr>
              <w:spacing w:after="0" w:line="240" w:lineRule="auto"/>
              <w:jc w:val="center"/>
              <w:rPr/>
            </w:pPr>
            <w:r w:rsidDel="00000000" w:rsidR="00000000" w:rsidRPr="00000000">
              <w:rPr>
                <w:rtl w:val="0"/>
              </w:rPr>
              <w:t xml:space="preserve">8.00   ± 1.22</w:t>
            </w:r>
            <w:r w:rsidDel="00000000" w:rsidR="00000000" w:rsidRPr="00000000">
              <w:rPr>
                <w:vertAlign w:val="superscript"/>
                <w:rtl w:val="0"/>
              </w:rPr>
              <w:t xml:space="preserve">c</w:t>
            </w:r>
            <w:r w:rsidDel="00000000" w:rsidR="00000000" w:rsidRPr="00000000">
              <w:rPr>
                <w:rtl w:val="0"/>
              </w:rPr>
            </w:r>
          </w:p>
        </w:tc>
        <w:tc>
          <w:tcPr/>
          <w:p w:rsidR="00000000" w:rsidDel="00000000" w:rsidP="00000000" w:rsidRDefault="00000000" w:rsidRPr="00000000" w14:paraId="000000B3">
            <w:pPr>
              <w:spacing w:after="0" w:line="240" w:lineRule="auto"/>
              <w:jc w:val="center"/>
              <w:rPr/>
            </w:pPr>
            <w:r w:rsidDel="00000000" w:rsidR="00000000" w:rsidRPr="00000000">
              <w:rPr>
                <w:rtl w:val="0"/>
              </w:rPr>
              <w:t xml:space="preserve">15.00    ± 0.22</w:t>
            </w:r>
            <w:r w:rsidDel="00000000" w:rsidR="00000000" w:rsidRPr="00000000">
              <w:rPr>
                <w:vertAlign w:val="superscript"/>
                <w:rtl w:val="0"/>
              </w:rPr>
              <w:t xml:space="preserve">e</w:t>
            </w:r>
            <w:r w:rsidDel="00000000" w:rsidR="00000000" w:rsidRPr="00000000">
              <w:rPr>
                <w:rtl w:val="0"/>
              </w:rPr>
            </w:r>
          </w:p>
        </w:tc>
      </w:tr>
      <w:tr>
        <w:trPr>
          <w:cantSplit w:val="0"/>
          <w:trHeight w:val="317" w:hRule="atLeast"/>
          <w:tblHeader w:val="0"/>
        </w:trPr>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0B4">
            <w:pPr>
              <w:spacing w:after="0" w:line="240" w:lineRule="auto"/>
              <w:jc w:val="left"/>
              <w:rPr/>
            </w:pPr>
            <w:r w:rsidDel="00000000" w:rsidR="00000000" w:rsidRPr="00000000">
              <w:rPr>
                <w:rtl w:val="0"/>
              </w:rPr>
              <w:t xml:space="preserve">80</w:t>
            </w:r>
          </w:p>
        </w:tc>
        <w:tc>
          <w:tcPr>
            <w:vAlign w:val="center"/>
          </w:tcPr>
          <w:p w:rsidR="00000000" w:rsidDel="00000000" w:rsidP="00000000" w:rsidRDefault="00000000" w:rsidRPr="00000000" w14:paraId="000000B5">
            <w:pPr>
              <w:spacing w:after="0" w:line="240" w:lineRule="auto"/>
              <w:jc w:val="center"/>
              <w:rPr/>
            </w:pPr>
            <w:r w:rsidDel="00000000" w:rsidR="00000000" w:rsidRPr="00000000">
              <w:rPr>
                <w:rtl w:val="0"/>
              </w:rPr>
              <w:t xml:space="preserve">18.00 ± 1.24</w:t>
            </w:r>
            <w:r w:rsidDel="00000000" w:rsidR="00000000" w:rsidRPr="00000000">
              <w:rPr>
                <w:vertAlign w:val="superscript"/>
                <w:rtl w:val="0"/>
              </w:rPr>
              <w:t xml:space="preserve">f</w:t>
            </w:r>
            <w:r w:rsidDel="00000000" w:rsidR="00000000" w:rsidRPr="00000000">
              <w:rPr>
                <w:rtl w:val="0"/>
              </w:rPr>
            </w:r>
          </w:p>
        </w:tc>
        <w:tc>
          <w:tcPr>
            <w:vAlign w:val="center"/>
          </w:tcPr>
          <w:p w:rsidR="00000000" w:rsidDel="00000000" w:rsidP="00000000" w:rsidRDefault="00000000" w:rsidRPr="00000000" w14:paraId="000000B6">
            <w:pPr>
              <w:spacing w:after="0" w:line="240" w:lineRule="auto"/>
              <w:jc w:val="center"/>
              <w:rPr/>
            </w:pPr>
            <w:r w:rsidDel="00000000" w:rsidR="00000000" w:rsidRPr="00000000">
              <w:rPr>
                <w:rtl w:val="0"/>
              </w:rPr>
              <w:t xml:space="preserve">6.00   ± 0.82</w:t>
            </w:r>
            <w:r w:rsidDel="00000000" w:rsidR="00000000" w:rsidRPr="00000000">
              <w:rPr>
                <w:vertAlign w:val="superscript"/>
                <w:rtl w:val="0"/>
              </w:rPr>
              <w:t xml:space="preserve">b</w:t>
            </w:r>
            <w:r w:rsidDel="00000000" w:rsidR="00000000" w:rsidRPr="00000000">
              <w:rPr>
                <w:rtl w:val="0"/>
              </w:rPr>
            </w:r>
          </w:p>
        </w:tc>
        <w:tc>
          <w:tcPr/>
          <w:p w:rsidR="00000000" w:rsidDel="00000000" w:rsidP="00000000" w:rsidRDefault="00000000" w:rsidRPr="00000000" w14:paraId="000000B7">
            <w:pPr>
              <w:spacing w:after="0" w:line="240" w:lineRule="auto"/>
              <w:jc w:val="center"/>
              <w:rPr/>
            </w:pPr>
            <w:r w:rsidDel="00000000" w:rsidR="00000000" w:rsidRPr="00000000">
              <w:rPr>
                <w:rtl w:val="0"/>
              </w:rPr>
              <w:t xml:space="preserve">20.00    ± 0.37</w:t>
            </w:r>
            <w:r w:rsidDel="00000000" w:rsidR="00000000" w:rsidRPr="00000000">
              <w:rPr>
                <w:vertAlign w:val="superscript"/>
                <w:rtl w:val="0"/>
              </w:rPr>
              <w:t xml:space="preserve">g</w:t>
            </w:r>
            <w:r w:rsidDel="00000000" w:rsidR="00000000" w:rsidRPr="00000000">
              <w:rPr>
                <w:rtl w:val="0"/>
              </w:rPr>
            </w:r>
          </w:p>
        </w:tc>
      </w:tr>
      <w:tr>
        <w:trPr>
          <w:cantSplit w:val="0"/>
          <w:trHeight w:val="317" w:hRule="atLeast"/>
          <w:tblHeader w:val="0"/>
        </w:trPr>
        <w:tc>
          <w:tcPr>
            <w:tcBorders>
              <w:top w:color="000000" w:space="0" w:sz="0" w:val="nil"/>
              <w:left w:color="000000" w:space="0" w:sz="0" w:val="nil"/>
              <w:bottom w:color="000000" w:space="0" w:sz="4" w:val="single"/>
            </w:tcBorders>
            <w:vAlign w:val="center"/>
          </w:tcPr>
          <w:p w:rsidR="00000000" w:rsidDel="00000000" w:rsidP="00000000" w:rsidRDefault="00000000" w:rsidRPr="00000000" w14:paraId="000000B8">
            <w:pPr>
              <w:spacing w:after="0" w:line="240" w:lineRule="auto"/>
              <w:jc w:val="left"/>
              <w:rPr/>
            </w:pPr>
            <w:r w:rsidDel="00000000" w:rsidR="00000000" w:rsidRPr="00000000">
              <w:rPr>
                <w:rtl w:val="0"/>
              </w:rPr>
              <w:t xml:space="preserve">100</w:t>
            </w:r>
          </w:p>
        </w:tc>
        <w:tc>
          <w:tcPr>
            <w:tcBorders>
              <w:bottom w:color="000000" w:space="0" w:sz="4" w:val="single"/>
            </w:tcBorders>
            <w:vAlign w:val="center"/>
          </w:tcPr>
          <w:p w:rsidR="00000000" w:rsidDel="00000000" w:rsidP="00000000" w:rsidRDefault="00000000" w:rsidRPr="00000000" w14:paraId="000000B9">
            <w:pPr>
              <w:spacing w:after="0" w:line="240" w:lineRule="auto"/>
              <w:jc w:val="center"/>
              <w:rPr/>
            </w:pPr>
            <w:r w:rsidDel="00000000" w:rsidR="00000000" w:rsidRPr="00000000">
              <w:rPr>
                <w:rtl w:val="0"/>
              </w:rPr>
              <w:t xml:space="preserve">20.00 ± 0.82</w:t>
            </w:r>
            <w:r w:rsidDel="00000000" w:rsidR="00000000" w:rsidRPr="00000000">
              <w:rPr>
                <w:vertAlign w:val="superscript"/>
                <w:rtl w:val="0"/>
              </w:rPr>
              <w:t xml:space="preserve">g</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BA">
            <w:pPr>
              <w:spacing w:after="0" w:line="240" w:lineRule="auto"/>
              <w:jc w:val="center"/>
              <w:rPr/>
            </w:pPr>
            <w:r w:rsidDel="00000000" w:rsidR="00000000" w:rsidRPr="00000000">
              <w:rPr>
                <w:rtl w:val="0"/>
              </w:rPr>
              <w:t xml:space="preserve">7.00   ± 0.28</w:t>
            </w:r>
            <w:r w:rsidDel="00000000" w:rsidR="00000000" w:rsidRPr="00000000">
              <w:rPr>
                <w:vertAlign w:val="superscript"/>
                <w:rtl w:val="0"/>
              </w:rPr>
              <w:t xml:space="preserve">c</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BB">
            <w:pPr>
              <w:spacing w:after="0" w:line="240" w:lineRule="auto"/>
              <w:jc w:val="center"/>
              <w:rPr/>
            </w:pPr>
            <w:r w:rsidDel="00000000" w:rsidR="00000000" w:rsidRPr="00000000">
              <w:rPr>
                <w:rtl w:val="0"/>
              </w:rPr>
              <w:t xml:space="preserve">23.00   ± 0.45</w:t>
            </w:r>
            <w:r w:rsidDel="00000000" w:rsidR="00000000" w:rsidRPr="00000000">
              <w:rPr>
                <w:vertAlign w:val="superscript"/>
                <w:rtl w:val="0"/>
              </w:rPr>
              <w:t xml:space="preserve">h</w:t>
            </w:r>
            <w:r w:rsidDel="00000000" w:rsidR="00000000" w:rsidRPr="00000000">
              <w:rPr>
                <w:rtl w:val="0"/>
              </w:rPr>
            </w:r>
          </w:p>
        </w:tc>
      </w:tr>
    </w:tbl>
    <w:p w:rsidR="00000000" w:rsidDel="00000000" w:rsidP="00000000" w:rsidRDefault="00000000" w:rsidRPr="00000000" w14:paraId="000000BC">
      <w:pPr>
        <w:spacing w:after="0" w:line="240" w:lineRule="auto"/>
        <w:rPr/>
      </w:pPr>
      <w:r w:rsidDel="00000000" w:rsidR="00000000" w:rsidRPr="00000000">
        <w:rPr>
          <w:rtl w:val="0"/>
        </w:rPr>
        <w:t xml:space="preserve">Values are presented as mean ± standard deviation (SD) of three replicates. Values with different superscripts in a row are significantly different at p &lt; 0.05.</w:t>
      </w:r>
    </w:p>
    <w:p w:rsidR="00000000" w:rsidDel="00000000" w:rsidP="00000000" w:rsidRDefault="00000000" w:rsidRPr="00000000" w14:paraId="000000BD">
      <w:pPr>
        <w:spacing w:after="0" w:line="240" w:lineRule="auto"/>
        <w:rPr/>
        <w:sectPr>
          <w:type w:val="continuous"/>
          <w:pgSz w:h="16834" w:w="11909" w:orient="portrait"/>
          <w:pgMar w:bottom="1267" w:top="1354" w:left="1022" w:right="922" w:header="720" w:footer="720"/>
        </w:sectPr>
      </w:pPr>
      <w:r w:rsidDel="00000000" w:rsidR="00000000" w:rsidRPr="00000000">
        <w:rPr>
          <w:rtl w:val="0"/>
        </w:rPr>
      </w:r>
    </w:p>
    <w:p w:rsidR="00000000" w:rsidDel="00000000" w:rsidP="00000000" w:rsidRDefault="00000000" w:rsidRPr="00000000" w14:paraId="000000BE">
      <w:pPr>
        <w:spacing w:after="0" w:line="240" w:lineRule="auto"/>
        <w:jc w:val="center"/>
        <w:rPr>
          <w:b w:val="1"/>
        </w:rPr>
      </w:pPr>
      <w:r w:rsidDel="00000000" w:rsidR="00000000" w:rsidRPr="00000000">
        <w:rPr>
          <w:b w:val="1"/>
        </w:rPr>
        <w:drawing>
          <wp:inline distB="0" distT="0" distL="0" distR="0">
            <wp:extent cx="2720777" cy="1828800"/>
            <wp:effectExtent b="0" l="0" r="0" t="0"/>
            <wp:docPr descr="C:\Users\ASUS\Desktop\Deet\IMG_20210626_180823 (2).jpg" id="2" name="image2.png"/>
            <a:graphic>
              <a:graphicData uri="http://schemas.openxmlformats.org/drawingml/2006/picture">
                <pic:pic>
                  <pic:nvPicPr>
                    <pic:cNvPr descr="C:\Users\ASUS\Desktop\Deet\IMG_20210626_180823 (2).jpg" id="0" name="image2.png"/>
                    <pic:cNvPicPr preferRelativeResize="0"/>
                  </pic:nvPicPr>
                  <pic:blipFill>
                    <a:blip r:embed="rId18"/>
                    <a:srcRect b="0" l="0" r="0" t="0"/>
                    <a:stretch>
                      <a:fillRect/>
                    </a:stretch>
                  </pic:blipFill>
                  <pic:spPr>
                    <a:xfrm>
                      <a:off x="0" y="0"/>
                      <a:ext cx="2720777"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after="0" w:line="240" w:lineRule="auto"/>
        <w:rPr/>
      </w:pPr>
      <w:r w:rsidDel="00000000" w:rsidR="00000000" w:rsidRPr="00000000">
        <w:rPr>
          <w:b w:val="1"/>
          <w:rtl w:val="0"/>
        </w:rPr>
        <w:t xml:space="preserve">Plate 2:</w:t>
      </w:r>
      <w:r w:rsidDel="00000000" w:rsidR="00000000" w:rsidRPr="00000000">
        <w:rPr>
          <w:rtl w:val="0"/>
        </w:rPr>
        <w:t xml:space="preserve"> Zone of inhibition of </w:t>
      </w:r>
      <w:r w:rsidDel="00000000" w:rsidR="00000000" w:rsidRPr="00000000">
        <w:rPr>
          <w:i w:val="1"/>
          <w:rtl w:val="0"/>
        </w:rPr>
        <w:t xml:space="preserve">Datura Stramonium</w:t>
      </w:r>
      <w:r w:rsidDel="00000000" w:rsidR="00000000" w:rsidRPr="00000000">
        <w:rPr>
          <w:rtl w:val="0"/>
        </w:rPr>
        <w:t xml:space="preserve"> crude extract against</w:t>
      </w:r>
      <w:r w:rsidDel="00000000" w:rsidR="00000000" w:rsidRPr="00000000">
        <w:rPr>
          <w:i w:val="1"/>
          <w:rtl w:val="0"/>
        </w:rPr>
        <w:t xml:space="preserve"> Salmonella Typhi</w:t>
      </w:r>
      <w:r w:rsidDel="00000000" w:rsidR="00000000" w:rsidRPr="00000000">
        <w:rPr>
          <w:rtl w:val="0"/>
        </w:rPr>
        <w:t xml:space="preserve">.</w:t>
      </w:r>
    </w:p>
    <w:p w:rsidR="00000000" w:rsidDel="00000000" w:rsidP="00000000" w:rsidRDefault="00000000" w:rsidRPr="00000000" w14:paraId="000000C0">
      <w:pPr>
        <w:spacing w:after="0" w:line="240" w:lineRule="auto"/>
        <w:rPr>
          <w:b w:val="1"/>
        </w:rPr>
      </w:pPr>
      <w:r w:rsidDel="00000000" w:rsidR="00000000" w:rsidRPr="00000000">
        <w:rPr>
          <w:rtl w:val="0"/>
        </w:rPr>
      </w:r>
    </w:p>
    <w:p w:rsidR="00000000" w:rsidDel="00000000" w:rsidP="00000000" w:rsidRDefault="00000000" w:rsidRPr="00000000" w14:paraId="000000C1">
      <w:pPr>
        <w:spacing w:after="0" w:line="240" w:lineRule="auto"/>
        <w:rPr>
          <w:b w:val="1"/>
        </w:rPr>
      </w:pPr>
      <w:r w:rsidDel="00000000" w:rsidR="00000000" w:rsidRPr="00000000">
        <w:rPr>
          <w:b w:val="1"/>
          <w:rtl w:val="0"/>
        </w:rPr>
        <w:t xml:space="preserve">Antibacterial activity against </w:t>
      </w:r>
      <w:r w:rsidDel="00000000" w:rsidR="00000000" w:rsidRPr="00000000">
        <w:rPr>
          <w:b w:val="1"/>
          <w:i w:val="1"/>
          <w:rtl w:val="0"/>
        </w:rPr>
        <w:t xml:space="preserve">Shigella dysenteria</w:t>
      </w:r>
      <w:r w:rsidDel="00000000" w:rsidR="00000000" w:rsidRPr="00000000">
        <w:rPr>
          <w:rtl w:val="0"/>
        </w:rPr>
      </w:r>
    </w:p>
    <w:p w:rsidR="00000000" w:rsidDel="00000000" w:rsidP="00000000" w:rsidRDefault="00000000" w:rsidRPr="00000000" w14:paraId="000000C2">
      <w:pPr>
        <w:spacing w:after="0" w:line="240" w:lineRule="auto"/>
        <w:rPr/>
      </w:pPr>
      <w:r w:rsidDel="00000000" w:rsidR="00000000" w:rsidRPr="00000000">
        <w:rPr>
          <w:rtl w:val="0"/>
        </w:rPr>
        <w:t xml:space="preserve">As shown in Table 4, the extracts inhibited the growth of </w:t>
      </w:r>
      <w:r w:rsidDel="00000000" w:rsidR="00000000" w:rsidRPr="00000000">
        <w:rPr>
          <w:i w:val="1"/>
          <w:rtl w:val="0"/>
        </w:rPr>
        <w:t xml:space="preserve">Shigella dysenteria </w:t>
      </w:r>
      <w:r w:rsidDel="00000000" w:rsidR="00000000" w:rsidRPr="00000000">
        <w:rPr>
          <w:rtl w:val="0"/>
        </w:rPr>
        <w:t xml:space="preserve">substantially especially the leaf extract. The leaf extract exhibited an inhibitory effect against the test organism in a concentration-dependent manner with the highest zone of inhibition being observed at 100 mg/mL. The stem extract on the other hand did not behave in a concentration-dependent manner and possessed a lower zone of inhibition (8.00 ± 1.22 mm) than the leaf extract (20.00 ± 0.82 mm). The activities of the two extracts were lower than that of chloramphenicol (23.00 ± 0.45 mm). This is also shown in plate 3. </w:t>
      </w:r>
    </w:p>
    <w:p w:rsidR="00000000" w:rsidDel="00000000" w:rsidP="00000000" w:rsidRDefault="00000000" w:rsidRPr="00000000" w14:paraId="000000C3">
      <w:pPr>
        <w:spacing w:after="0" w:line="240" w:lineRule="auto"/>
        <w:jc w:val="center"/>
        <w:rPr>
          <w:b w:val="1"/>
        </w:rPr>
      </w:pPr>
      <w:r w:rsidDel="00000000" w:rsidR="00000000" w:rsidRPr="00000000">
        <w:rPr>
          <w:b w:val="1"/>
        </w:rPr>
        <w:drawing>
          <wp:inline distB="0" distT="0" distL="0" distR="0">
            <wp:extent cx="2652238" cy="1828800"/>
            <wp:effectExtent b="0" l="0" r="0" t="0"/>
            <wp:docPr descr="C:\Users\ASUS\Desktop\Deet\IMG_20210626_181024 (2).jpg" id="4" name="image4.png"/>
            <a:graphic>
              <a:graphicData uri="http://schemas.openxmlformats.org/drawingml/2006/picture">
                <pic:pic>
                  <pic:nvPicPr>
                    <pic:cNvPr descr="C:\Users\ASUS\Desktop\Deet\IMG_20210626_181024 (2).jpg" id="0" name="image4.png"/>
                    <pic:cNvPicPr preferRelativeResize="0"/>
                  </pic:nvPicPr>
                  <pic:blipFill>
                    <a:blip r:embed="rId19"/>
                    <a:srcRect b="0" l="0" r="0" t="0"/>
                    <a:stretch>
                      <a:fillRect/>
                    </a:stretch>
                  </pic:blipFill>
                  <pic:spPr>
                    <a:xfrm>
                      <a:off x="0" y="0"/>
                      <a:ext cx="2652238"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after="0" w:line="240" w:lineRule="auto"/>
        <w:rPr/>
      </w:pPr>
      <w:r w:rsidDel="00000000" w:rsidR="00000000" w:rsidRPr="00000000">
        <w:rPr>
          <w:b w:val="1"/>
          <w:rtl w:val="0"/>
        </w:rPr>
        <w:t xml:space="preserve">Plate 3:</w:t>
      </w:r>
      <w:r w:rsidDel="00000000" w:rsidR="00000000" w:rsidRPr="00000000">
        <w:rPr>
          <w:rtl w:val="0"/>
        </w:rPr>
        <w:t xml:space="preserve"> Zone of inhibition of </w:t>
      </w:r>
      <w:r w:rsidDel="00000000" w:rsidR="00000000" w:rsidRPr="00000000">
        <w:rPr>
          <w:i w:val="1"/>
          <w:rtl w:val="0"/>
        </w:rPr>
        <w:t xml:space="preserve">Datura Stramonium</w:t>
      </w:r>
      <w:r w:rsidDel="00000000" w:rsidR="00000000" w:rsidRPr="00000000">
        <w:rPr>
          <w:rtl w:val="0"/>
        </w:rPr>
        <w:t xml:space="preserve"> crude extract against</w:t>
      </w:r>
      <w:r w:rsidDel="00000000" w:rsidR="00000000" w:rsidRPr="00000000">
        <w:rPr>
          <w:i w:val="1"/>
          <w:rtl w:val="0"/>
        </w:rPr>
        <w:t xml:space="preserve"> Shigella dysenteria</w:t>
      </w:r>
      <w:r w:rsidDel="00000000" w:rsidR="00000000" w:rsidRPr="00000000">
        <w:rPr>
          <w:rtl w:val="0"/>
        </w:rPr>
      </w:r>
    </w:p>
    <w:p w:rsidR="00000000" w:rsidDel="00000000" w:rsidP="00000000" w:rsidRDefault="00000000" w:rsidRPr="00000000" w14:paraId="000000C5">
      <w:pPr>
        <w:spacing w:after="0" w:line="240" w:lineRule="auto"/>
        <w:rPr>
          <w:b w:val="1"/>
        </w:rPr>
      </w:pPr>
      <w:r w:rsidDel="00000000" w:rsidR="00000000" w:rsidRPr="00000000">
        <w:rPr>
          <w:rtl w:val="0"/>
        </w:rPr>
      </w:r>
    </w:p>
    <w:p w:rsidR="00000000" w:rsidDel="00000000" w:rsidP="00000000" w:rsidRDefault="00000000" w:rsidRPr="00000000" w14:paraId="000000C6">
      <w:pPr>
        <w:spacing w:after="0" w:line="240" w:lineRule="auto"/>
        <w:rPr>
          <w:b w:val="1"/>
        </w:rPr>
      </w:pPr>
      <w:r w:rsidDel="00000000" w:rsidR="00000000" w:rsidRPr="00000000">
        <w:rPr>
          <w:b w:val="1"/>
          <w:rtl w:val="0"/>
        </w:rPr>
        <w:t xml:space="preserve">Minimum inhibitory concentration of </w:t>
      </w:r>
      <w:r w:rsidDel="00000000" w:rsidR="00000000" w:rsidRPr="00000000">
        <w:rPr>
          <w:b w:val="1"/>
          <w:i w:val="1"/>
          <w:rtl w:val="0"/>
        </w:rPr>
        <w:t xml:space="preserve">D. Stramonium</w:t>
      </w:r>
      <w:r w:rsidDel="00000000" w:rsidR="00000000" w:rsidRPr="00000000">
        <w:rPr>
          <w:b w:val="1"/>
          <w:rtl w:val="0"/>
        </w:rPr>
        <w:t xml:space="preserve"> Methanol extract</w:t>
      </w:r>
    </w:p>
    <w:p w:rsidR="00000000" w:rsidDel="00000000" w:rsidP="00000000" w:rsidRDefault="00000000" w:rsidRPr="00000000" w14:paraId="000000C7">
      <w:pPr>
        <w:spacing w:after="0" w:line="240" w:lineRule="auto"/>
        <w:rPr/>
        <w:sectPr>
          <w:type w:val="continuous"/>
          <w:pgSz w:h="16834" w:w="11909" w:orient="portrait"/>
          <w:pgMar w:bottom="1267" w:top="1354" w:left="1022" w:right="922" w:header="720" w:footer="720"/>
          <w:cols w:equalWidth="0" w:num="2">
            <w:col w:space="432" w:w="4766.5"/>
            <w:col w:space="0" w:w="4766.5"/>
          </w:cols>
        </w:sectPr>
      </w:pPr>
      <w:r w:rsidDel="00000000" w:rsidR="00000000" w:rsidRPr="00000000">
        <w:rPr>
          <w:rtl w:val="0"/>
        </w:rPr>
        <w:t xml:space="preserve">Table 5 below shows the minimum inhibitory concentrations (MIC) of the extracts against the three test bacteria. Both extracts did not inhibit the growth of </w:t>
      </w:r>
      <w:r w:rsidDel="00000000" w:rsidR="00000000" w:rsidRPr="00000000">
        <w:rPr>
          <w:i w:val="1"/>
          <w:rtl w:val="0"/>
        </w:rPr>
        <w:t xml:space="preserve">Staphylococcus aureus</w:t>
      </w:r>
      <w:r w:rsidDel="00000000" w:rsidR="00000000" w:rsidRPr="00000000">
        <w:rPr>
          <w:rtl w:val="0"/>
        </w:rPr>
        <w:t xml:space="preserve"> as such no MIC was recorded. The leaf extract recorded MIC of 20 mg/mL and 25 mg/mL against </w:t>
      </w:r>
      <w:r w:rsidDel="00000000" w:rsidR="00000000" w:rsidRPr="00000000">
        <w:rPr>
          <w:i w:val="1"/>
          <w:rtl w:val="0"/>
        </w:rPr>
        <w:t xml:space="preserve">Shigella dysenteria </w:t>
      </w:r>
      <w:r w:rsidDel="00000000" w:rsidR="00000000" w:rsidRPr="00000000">
        <w:rPr>
          <w:rtl w:val="0"/>
        </w:rPr>
        <w:t xml:space="preserve">and </w:t>
      </w:r>
      <w:r w:rsidDel="00000000" w:rsidR="00000000" w:rsidRPr="00000000">
        <w:rPr>
          <w:i w:val="1"/>
          <w:rtl w:val="0"/>
        </w:rPr>
        <w:t xml:space="preserve">Salmonella Typhi</w:t>
      </w:r>
      <w:r w:rsidDel="00000000" w:rsidR="00000000" w:rsidRPr="00000000">
        <w:rPr>
          <w:rtl w:val="0"/>
        </w:rPr>
        <w:t xml:space="preserve"> respectively while the MIC of the stem extract was found to be   15 and 20 mg/mL respectively.</w:t>
      </w:r>
    </w:p>
    <w:p w:rsidR="00000000" w:rsidDel="00000000" w:rsidP="00000000" w:rsidRDefault="00000000" w:rsidRPr="00000000" w14:paraId="000000C8">
      <w:pPr>
        <w:spacing w:after="0" w:line="240" w:lineRule="auto"/>
        <w:rPr>
          <w:b w:val="1"/>
        </w:rPr>
      </w:pPr>
      <w:r w:rsidDel="00000000" w:rsidR="00000000" w:rsidRPr="00000000">
        <w:rPr>
          <w:rtl w:val="0"/>
        </w:rPr>
        <w:t xml:space="preserve"> </w:t>
      </w:r>
      <w:r w:rsidDel="00000000" w:rsidR="00000000" w:rsidRPr="00000000">
        <w:rPr>
          <w:b w:val="1"/>
          <w:rtl w:val="0"/>
        </w:rPr>
        <w:t xml:space="preserve">Table 5: Minimum inhibitory concentrations of the extracts against microorganisms</w:t>
      </w:r>
    </w:p>
    <w:tbl>
      <w:tblPr>
        <w:tblStyle w:val="Table5"/>
        <w:tblW w:w="5310.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936"/>
        <w:gridCol w:w="1764"/>
        <w:gridCol w:w="1260"/>
        <w:gridCol w:w="1350"/>
        <w:tblGridChange w:id="0">
          <w:tblGrid>
            <w:gridCol w:w="936"/>
            <w:gridCol w:w="1764"/>
            <w:gridCol w:w="1260"/>
            <w:gridCol w:w="1350"/>
          </w:tblGrid>
        </w:tblGridChange>
      </w:tblGrid>
      <w:tr>
        <w:trPr>
          <w:cantSplit w:val="0"/>
          <w:tblHeader w:val="0"/>
        </w:trPr>
        <w:tc>
          <w:tcPr>
            <w:vMerge w:val="restart"/>
            <w:tcBorders>
              <w:top w:color="000000" w:space="0" w:sz="4" w:val="single"/>
              <w:bottom w:color="000000" w:space="0" w:sz="0" w:val="nil"/>
            </w:tcBorders>
            <w:vAlign w:val="center"/>
          </w:tcPr>
          <w:p w:rsidR="00000000" w:rsidDel="00000000" w:rsidP="00000000" w:rsidRDefault="00000000" w:rsidRPr="00000000" w14:paraId="000000C9">
            <w:pPr>
              <w:spacing w:after="0" w:line="240" w:lineRule="auto"/>
              <w:jc w:val="center"/>
              <w:rPr>
                <w:b w:val="1"/>
              </w:rPr>
            </w:pPr>
            <w:r w:rsidDel="00000000" w:rsidR="00000000" w:rsidRPr="00000000">
              <w:rPr>
                <w:b w:val="1"/>
                <w:rtl w:val="0"/>
              </w:rPr>
              <w:t xml:space="preserve">Plant extract</w:t>
            </w:r>
          </w:p>
        </w:tc>
        <w:tc>
          <w:tcPr>
            <w:gridSpan w:val="3"/>
            <w:tcBorders>
              <w:top w:color="000000" w:space="0" w:sz="4" w:val="single"/>
              <w:bottom w:color="000000" w:space="0" w:sz="4" w:val="single"/>
            </w:tcBorders>
            <w:vAlign w:val="center"/>
          </w:tcPr>
          <w:p w:rsidR="00000000" w:rsidDel="00000000" w:rsidP="00000000" w:rsidRDefault="00000000" w:rsidRPr="00000000" w14:paraId="000000CA">
            <w:pPr>
              <w:spacing w:after="0" w:line="240" w:lineRule="auto"/>
              <w:jc w:val="center"/>
              <w:rPr>
                <w:b w:val="1"/>
              </w:rPr>
            </w:pPr>
            <w:r w:rsidDel="00000000" w:rsidR="00000000" w:rsidRPr="00000000">
              <w:rPr>
                <w:b w:val="1"/>
                <w:rtl w:val="0"/>
              </w:rPr>
              <w:t xml:space="preserve">MIC (mg/mL)</w:t>
            </w:r>
          </w:p>
        </w:tc>
      </w:tr>
      <w:tr>
        <w:trPr>
          <w:cantSplit w:val="0"/>
          <w:tblHeader w:val="0"/>
        </w:trPr>
        <w:tc>
          <w:tcPr>
            <w:vMerge w:val="continue"/>
            <w:tcBorders>
              <w:top w:color="000000" w:space="0" w:sz="4" w:val="single"/>
              <w:bottom w:color="000000" w:space="0" w:sz="0" w:val="nil"/>
            </w:tcBorders>
            <w:vAlign w:val="cente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CE">
            <w:pPr>
              <w:spacing w:after="0" w:line="240" w:lineRule="auto"/>
              <w:jc w:val="center"/>
              <w:rPr>
                <w:b w:val="1"/>
              </w:rPr>
            </w:pPr>
            <w:r w:rsidDel="00000000" w:rsidR="00000000" w:rsidRPr="00000000">
              <w:rPr>
                <w:b w:val="1"/>
                <w:i w:val="1"/>
                <w:rtl w:val="0"/>
              </w:rPr>
              <w:t xml:space="preserve">Staphylococcus aureus.</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CF">
            <w:pPr>
              <w:spacing w:after="0" w:line="240" w:lineRule="auto"/>
              <w:jc w:val="center"/>
              <w:rPr>
                <w:b w:val="1"/>
              </w:rPr>
            </w:pPr>
            <w:r w:rsidDel="00000000" w:rsidR="00000000" w:rsidRPr="00000000">
              <w:rPr>
                <w:b w:val="1"/>
                <w:i w:val="1"/>
                <w:rtl w:val="0"/>
              </w:rPr>
              <w:t xml:space="preserve">Shigella dysenteria</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D0">
            <w:pPr>
              <w:spacing w:after="0" w:line="240" w:lineRule="auto"/>
              <w:jc w:val="center"/>
              <w:rPr>
                <w:b w:val="1"/>
              </w:rPr>
            </w:pPr>
            <w:r w:rsidDel="00000000" w:rsidR="00000000" w:rsidRPr="00000000">
              <w:rPr>
                <w:b w:val="1"/>
                <w:i w:val="1"/>
                <w:rtl w:val="0"/>
              </w:rPr>
              <w:t xml:space="preserve">Salmonella typhi.</w:t>
            </w:r>
            <w:r w:rsidDel="00000000" w:rsidR="00000000" w:rsidRPr="00000000">
              <w:rPr>
                <w:rtl w:val="0"/>
              </w:rPr>
            </w:r>
          </w:p>
        </w:tc>
      </w:tr>
      <w:tr>
        <w:trPr>
          <w:cantSplit w:val="0"/>
          <w:tblHeader w:val="0"/>
        </w:trPr>
        <w:tc>
          <w:tcPr>
            <w:tcBorders>
              <w:top w:color="000000" w:space="0" w:sz="4" w:val="single"/>
            </w:tcBorders>
            <w:vAlign w:val="center"/>
          </w:tcPr>
          <w:p w:rsidR="00000000" w:rsidDel="00000000" w:rsidP="00000000" w:rsidRDefault="00000000" w:rsidRPr="00000000" w14:paraId="000000D1">
            <w:pPr>
              <w:spacing w:after="0" w:line="240" w:lineRule="auto"/>
              <w:jc w:val="left"/>
              <w:rPr/>
            </w:pPr>
            <w:r w:rsidDel="00000000" w:rsidR="00000000" w:rsidRPr="00000000">
              <w:rPr>
                <w:rtl w:val="0"/>
              </w:rPr>
              <w:t xml:space="preserve">Leaf</w:t>
            </w:r>
          </w:p>
        </w:tc>
        <w:tc>
          <w:tcPr>
            <w:tcBorders>
              <w:top w:color="000000" w:space="0" w:sz="4" w:val="single"/>
            </w:tcBorders>
            <w:vAlign w:val="center"/>
          </w:tcPr>
          <w:p w:rsidR="00000000" w:rsidDel="00000000" w:rsidP="00000000" w:rsidRDefault="00000000" w:rsidRPr="00000000" w14:paraId="000000D2">
            <w:pPr>
              <w:spacing w:after="0" w:line="240" w:lineRule="auto"/>
              <w:jc w:val="center"/>
              <w:rPr>
                <w:b w:val="1"/>
              </w:rPr>
            </w:pPr>
            <w:r w:rsidDel="00000000" w:rsidR="00000000" w:rsidRPr="00000000">
              <w:rPr>
                <w:rtl w:val="0"/>
              </w:rPr>
              <w:t xml:space="preserve">-</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D3">
            <w:pPr>
              <w:spacing w:after="0" w:line="240" w:lineRule="auto"/>
              <w:jc w:val="center"/>
              <w:rPr>
                <w:b w:val="1"/>
              </w:rPr>
            </w:pPr>
            <w:r w:rsidDel="00000000" w:rsidR="00000000" w:rsidRPr="00000000">
              <w:rPr>
                <w:rtl w:val="0"/>
              </w:rPr>
              <w:t xml:space="preserve">20</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D4">
            <w:pPr>
              <w:spacing w:after="0" w:line="240" w:lineRule="auto"/>
              <w:jc w:val="center"/>
              <w:rPr>
                <w:b w:val="1"/>
              </w:rPr>
            </w:pPr>
            <w:r w:rsidDel="00000000" w:rsidR="00000000" w:rsidRPr="00000000">
              <w:rPr>
                <w:rtl w:val="0"/>
              </w:rPr>
              <w:t xml:space="preserve">25</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D5">
            <w:pPr>
              <w:spacing w:after="0" w:line="240" w:lineRule="auto"/>
              <w:jc w:val="left"/>
              <w:rPr>
                <w:b w:val="1"/>
              </w:rPr>
            </w:pPr>
            <w:r w:rsidDel="00000000" w:rsidR="00000000" w:rsidRPr="00000000">
              <w:rPr>
                <w:rtl w:val="0"/>
              </w:rPr>
              <w:t xml:space="preserve">Stem</w:t>
            </w:r>
            <w:r w:rsidDel="00000000" w:rsidR="00000000" w:rsidRPr="00000000">
              <w:rPr>
                <w:rtl w:val="0"/>
              </w:rPr>
            </w:r>
          </w:p>
        </w:tc>
        <w:tc>
          <w:tcPr>
            <w:vAlign w:val="center"/>
          </w:tcPr>
          <w:p w:rsidR="00000000" w:rsidDel="00000000" w:rsidP="00000000" w:rsidRDefault="00000000" w:rsidRPr="00000000" w14:paraId="000000D6">
            <w:pPr>
              <w:spacing w:after="0" w:line="240" w:lineRule="auto"/>
              <w:jc w:val="center"/>
              <w:rPr>
                <w:b w:val="1"/>
              </w:rPr>
            </w:pPr>
            <w:r w:rsidDel="00000000" w:rsidR="00000000" w:rsidRPr="00000000">
              <w:rPr>
                <w:rtl w:val="0"/>
              </w:rPr>
              <w:t xml:space="preserve">-</w:t>
            </w:r>
            <w:r w:rsidDel="00000000" w:rsidR="00000000" w:rsidRPr="00000000">
              <w:rPr>
                <w:rtl w:val="0"/>
              </w:rPr>
            </w:r>
          </w:p>
        </w:tc>
        <w:tc>
          <w:tcPr>
            <w:vAlign w:val="center"/>
          </w:tcPr>
          <w:p w:rsidR="00000000" w:rsidDel="00000000" w:rsidP="00000000" w:rsidRDefault="00000000" w:rsidRPr="00000000" w14:paraId="000000D7">
            <w:pPr>
              <w:spacing w:after="0" w:line="240" w:lineRule="auto"/>
              <w:jc w:val="center"/>
              <w:rPr>
                <w:b w:val="1"/>
              </w:rPr>
            </w:pPr>
            <w:r w:rsidDel="00000000" w:rsidR="00000000" w:rsidRPr="00000000">
              <w:rPr>
                <w:rtl w:val="0"/>
              </w:rPr>
              <w:t xml:space="preserve">15</w:t>
            </w:r>
            <w:r w:rsidDel="00000000" w:rsidR="00000000" w:rsidRPr="00000000">
              <w:rPr>
                <w:rtl w:val="0"/>
              </w:rPr>
            </w:r>
          </w:p>
        </w:tc>
        <w:tc>
          <w:tcPr>
            <w:vAlign w:val="center"/>
          </w:tcPr>
          <w:p w:rsidR="00000000" w:rsidDel="00000000" w:rsidP="00000000" w:rsidRDefault="00000000" w:rsidRPr="00000000" w14:paraId="000000D8">
            <w:pPr>
              <w:spacing w:after="0" w:line="240" w:lineRule="auto"/>
              <w:jc w:val="center"/>
              <w:rPr>
                <w:b w:val="1"/>
              </w:rPr>
            </w:pPr>
            <w:r w:rsidDel="00000000" w:rsidR="00000000" w:rsidRPr="00000000">
              <w:rPr>
                <w:rtl w:val="0"/>
              </w:rPr>
              <w:t xml:space="preserve">20</w:t>
            </w:r>
            <w:r w:rsidDel="00000000" w:rsidR="00000000" w:rsidRPr="00000000">
              <w:rPr>
                <w:rtl w:val="0"/>
              </w:rPr>
            </w:r>
          </w:p>
        </w:tc>
      </w:tr>
    </w:tbl>
    <w:p w:rsidR="00000000" w:rsidDel="00000000" w:rsidP="00000000" w:rsidRDefault="00000000" w:rsidRPr="00000000" w14:paraId="000000D9">
      <w:pPr>
        <w:spacing w:after="0" w:line="240" w:lineRule="auto"/>
        <w:rPr/>
      </w:pPr>
      <w:r w:rsidDel="00000000" w:rsidR="00000000" w:rsidRPr="00000000">
        <w:rPr>
          <w:rtl w:val="0"/>
        </w:rPr>
        <w:t xml:space="preserve">(-) no antimicrobial activity, (MIC) minimum inhibitory concentration</w:t>
      </w:r>
    </w:p>
    <w:p w:rsidR="00000000" w:rsidDel="00000000" w:rsidP="00000000" w:rsidRDefault="00000000" w:rsidRPr="00000000" w14:paraId="000000DA">
      <w:pPr>
        <w:spacing w:after="0" w:line="240" w:lineRule="auto"/>
        <w:rPr>
          <w:b w:val="1"/>
        </w:rPr>
      </w:pPr>
      <w:r w:rsidDel="00000000" w:rsidR="00000000" w:rsidRPr="00000000">
        <w:rPr>
          <w:rtl w:val="0"/>
        </w:rPr>
      </w:r>
    </w:p>
    <w:p w:rsidR="00000000" w:rsidDel="00000000" w:rsidP="00000000" w:rsidRDefault="00000000" w:rsidRPr="00000000" w14:paraId="000000DB">
      <w:pPr>
        <w:spacing w:after="0" w:line="240" w:lineRule="auto"/>
        <w:rPr>
          <w:b w:val="1"/>
        </w:rPr>
      </w:pPr>
      <w:r w:rsidDel="00000000" w:rsidR="00000000" w:rsidRPr="00000000">
        <w:rPr>
          <w:b w:val="1"/>
          <w:rtl w:val="0"/>
        </w:rPr>
        <w:t xml:space="preserve">Table 6: </w:t>
      </w:r>
      <w:r w:rsidDel="00000000" w:rsidR="00000000" w:rsidRPr="00000000">
        <w:rPr>
          <w:rtl w:val="0"/>
        </w:rPr>
        <w:t xml:space="preserve">Minimum bactericidal concentrations of the extracts against microorganisms</w:t>
      </w:r>
      <w:r w:rsidDel="00000000" w:rsidR="00000000" w:rsidRPr="00000000">
        <w:rPr>
          <w:rtl w:val="0"/>
        </w:rPr>
      </w:r>
    </w:p>
    <w:tbl>
      <w:tblPr>
        <w:tblStyle w:val="Table6"/>
        <w:tblW w:w="5564.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990"/>
        <w:gridCol w:w="1800"/>
        <w:gridCol w:w="1383"/>
        <w:gridCol w:w="1391"/>
        <w:tblGridChange w:id="0">
          <w:tblGrid>
            <w:gridCol w:w="990"/>
            <w:gridCol w:w="1800"/>
            <w:gridCol w:w="1383"/>
            <w:gridCol w:w="1391"/>
          </w:tblGrid>
        </w:tblGridChange>
      </w:tblGrid>
      <w:tr>
        <w:trPr>
          <w:cantSplit w:val="0"/>
          <w:trHeight w:val="170"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0DC">
            <w:pPr>
              <w:spacing w:after="0" w:line="240" w:lineRule="auto"/>
              <w:jc w:val="center"/>
              <w:rPr>
                <w:b w:val="1"/>
              </w:rPr>
            </w:pPr>
            <w:r w:rsidDel="00000000" w:rsidR="00000000" w:rsidRPr="00000000">
              <w:rPr>
                <w:b w:val="1"/>
                <w:rtl w:val="0"/>
              </w:rPr>
              <w:t xml:space="preserve">Plant extract</w:t>
            </w:r>
          </w:p>
        </w:tc>
        <w:tc>
          <w:tcPr>
            <w:tcBorders>
              <w:top w:color="000000" w:space="0" w:sz="4" w:val="single"/>
              <w:bottom w:color="000000" w:space="0" w:sz="4" w:val="single"/>
            </w:tcBorders>
            <w:vAlign w:val="center"/>
          </w:tcPr>
          <w:p w:rsidR="00000000" w:rsidDel="00000000" w:rsidP="00000000" w:rsidRDefault="00000000" w:rsidRPr="00000000" w14:paraId="000000DD">
            <w:pPr>
              <w:spacing w:after="0" w:line="240" w:lineRule="auto"/>
              <w:jc w:val="center"/>
              <w:rPr>
                <w:b w:val="1"/>
                <w:i w:val="1"/>
              </w:rPr>
            </w:pPr>
            <w:r w:rsidDel="00000000" w:rsidR="00000000" w:rsidRPr="00000000">
              <w:rPr>
                <w:b w:val="1"/>
                <w:i w:val="1"/>
                <w:rtl w:val="0"/>
              </w:rPr>
              <w:t xml:space="preserve">Staphylococcus                             aureus</w:t>
            </w:r>
          </w:p>
        </w:tc>
        <w:tc>
          <w:tcPr>
            <w:tcBorders>
              <w:top w:color="000000" w:space="0" w:sz="4" w:val="single"/>
              <w:bottom w:color="000000" w:space="0" w:sz="4" w:val="single"/>
            </w:tcBorders>
            <w:vAlign w:val="center"/>
          </w:tcPr>
          <w:p w:rsidR="00000000" w:rsidDel="00000000" w:rsidP="00000000" w:rsidRDefault="00000000" w:rsidRPr="00000000" w14:paraId="000000DE">
            <w:pPr>
              <w:spacing w:after="0" w:line="240" w:lineRule="auto"/>
              <w:jc w:val="center"/>
              <w:rPr>
                <w:b w:val="1"/>
                <w:i w:val="1"/>
              </w:rPr>
            </w:pPr>
            <w:r w:rsidDel="00000000" w:rsidR="00000000" w:rsidRPr="00000000">
              <w:rPr>
                <w:b w:val="1"/>
                <w:i w:val="1"/>
                <w:rtl w:val="0"/>
              </w:rPr>
              <w:t xml:space="preserve">Shigella dysenteria</w:t>
            </w:r>
          </w:p>
        </w:tc>
        <w:tc>
          <w:tcPr>
            <w:tcBorders>
              <w:top w:color="000000" w:space="0" w:sz="4" w:val="single"/>
              <w:bottom w:color="000000" w:space="0" w:sz="4" w:val="single"/>
            </w:tcBorders>
            <w:vAlign w:val="center"/>
          </w:tcPr>
          <w:p w:rsidR="00000000" w:rsidDel="00000000" w:rsidP="00000000" w:rsidRDefault="00000000" w:rsidRPr="00000000" w14:paraId="000000DF">
            <w:pPr>
              <w:spacing w:after="0" w:line="240" w:lineRule="auto"/>
              <w:jc w:val="center"/>
              <w:rPr>
                <w:b w:val="1"/>
                <w:i w:val="1"/>
              </w:rPr>
            </w:pPr>
            <w:r w:rsidDel="00000000" w:rsidR="00000000" w:rsidRPr="00000000">
              <w:rPr>
                <w:b w:val="1"/>
                <w:i w:val="1"/>
                <w:rtl w:val="0"/>
              </w:rPr>
              <w:t xml:space="preserve">Salmonella typhi.</w:t>
            </w:r>
          </w:p>
        </w:tc>
      </w:tr>
      <w:tr>
        <w:trPr>
          <w:cantSplit w:val="0"/>
          <w:trHeight w:val="175" w:hRule="atLeast"/>
          <w:tblHeader w:val="0"/>
        </w:trPr>
        <w:tc>
          <w:tcPr>
            <w:tcBorders>
              <w:top w:color="000000" w:space="0" w:sz="4" w:val="single"/>
              <w:bottom w:color="000000" w:space="0" w:sz="0" w:val="nil"/>
            </w:tcBorders>
            <w:vAlign w:val="center"/>
          </w:tcPr>
          <w:p w:rsidR="00000000" w:rsidDel="00000000" w:rsidP="00000000" w:rsidRDefault="00000000" w:rsidRPr="00000000" w14:paraId="000000E0">
            <w:pPr>
              <w:spacing w:after="0" w:line="240" w:lineRule="auto"/>
              <w:jc w:val="left"/>
              <w:rPr/>
            </w:pPr>
            <w:r w:rsidDel="00000000" w:rsidR="00000000" w:rsidRPr="00000000">
              <w:rPr>
                <w:rtl w:val="0"/>
              </w:rPr>
              <w:t xml:space="preserve">Leaf</w:t>
            </w:r>
          </w:p>
        </w:tc>
        <w:tc>
          <w:tcPr>
            <w:tcBorders>
              <w:top w:color="000000" w:space="0" w:sz="4" w:val="single"/>
              <w:bottom w:color="000000" w:space="0" w:sz="0" w:val="nil"/>
            </w:tcBorders>
            <w:vAlign w:val="center"/>
          </w:tcPr>
          <w:p w:rsidR="00000000" w:rsidDel="00000000" w:rsidP="00000000" w:rsidRDefault="00000000" w:rsidRPr="00000000" w14:paraId="000000E1">
            <w:pPr>
              <w:spacing w:after="0" w:line="240" w:lineRule="auto"/>
              <w:jc w:val="center"/>
              <w:rPr/>
            </w:pPr>
            <w:r w:rsidDel="00000000" w:rsidR="00000000" w:rsidRPr="00000000">
              <w:rPr>
                <w:rtl w:val="0"/>
              </w:rPr>
              <w:t xml:space="preserve">-</w:t>
            </w:r>
          </w:p>
        </w:tc>
        <w:tc>
          <w:tcPr>
            <w:tcBorders>
              <w:top w:color="000000" w:space="0" w:sz="4" w:val="single"/>
              <w:bottom w:color="000000" w:space="0" w:sz="0" w:val="nil"/>
            </w:tcBorders>
            <w:vAlign w:val="center"/>
          </w:tcPr>
          <w:p w:rsidR="00000000" w:rsidDel="00000000" w:rsidP="00000000" w:rsidRDefault="00000000" w:rsidRPr="00000000" w14:paraId="000000E2">
            <w:pPr>
              <w:spacing w:after="0" w:line="240" w:lineRule="auto"/>
              <w:jc w:val="center"/>
              <w:rPr/>
            </w:pPr>
            <w:r w:rsidDel="00000000" w:rsidR="00000000" w:rsidRPr="00000000">
              <w:rPr>
                <w:rtl w:val="0"/>
              </w:rPr>
              <w:t xml:space="preserve">200</w:t>
            </w:r>
          </w:p>
        </w:tc>
        <w:tc>
          <w:tcPr>
            <w:tcBorders>
              <w:top w:color="000000" w:space="0" w:sz="4" w:val="single"/>
              <w:bottom w:color="000000" w:space="0" w:sz="0" w:val="nil"/>
            </w:tcBorders>
            <w:vAlign w:val="center"/>
          </w:tcPr>
          <w:p w:rsidR="00000000" w:rsidDel="00000000" w:rsidP="00000000" w:rsidRDefault="00000000" w:rsidRPr="00000000" w14:paraId="000000E3">
            <w:pPr>
              <w:spacing w:after="0" w:line="240" w:lineRule="auto"/>
              <w:jc w:val="center"/>
              <w:rPr/>
            </w:pPr>
            <w:r w:rsidDel="00000000" w:rsidR="00000000" w:rsidRPr="00000000">
              <w:rPr>
                <w:rtl w:val="0"/>
              </w:rPr>
              <w:t xml:space="preserve">250</w:t>
            </w:r>
          </w:p>
        </w:tc>
      </w:tr>
      <w:tr>
        <w:trPr>
          <w:cantSplit w:val="0"/>
          <w:trHeight w:val="85" w:hRule="atLeast"/>
          <w:tblHeader w:val="0"/>
        </w:trPr>
        <w:tc>
          <w:tcPr>
            <w:tcBorders>
              <w:top w:color="000000" w:space="0" w:sz="0" w:val="nil"/>
              <w:bottom w:color="000000" w:space="0" w:sz="4" w:val="single"/>
            </w:tcBorders>
            <w:vAlign w:val="center"/>
          </w:tcPr>
          <w:p w:rsidR="00000000" w:rsidDel="00000000" w:rsidP="00000000" w:rsidRDefault="00000000" w:rsidRPr="00000000" w14:paraId="000000E4">
            <w:pPr>
              <w:spacing w:after="0" w:line="240" w:lineRule="auto"/>
              <w:jc w:val="left"/>
              <w:rPr/>
            </w:pPr>
            <w:r w:rsidDel="00000000" w:rsidR="00000000" w:rsidRPr="00000000">
              <w:rPr>
                <w:rtl w:val="0"/>
              </w:rPr>
              <w:t xml:space="preserve">Stem</w:t>
            </w:r>
          </w:p>
        </w:tc>
        <w:tc>
          <w:tcPr>
            <w:tcBorders>
              <w:top w:color="000000" w:space="0" w:sz="0" w:val="nil"/>
              <w:bottom w:color="000000" w:space="0" w:sz="4" w:val="single"/>
            </w:tcBorders>
            <w:vAlign w:val="center"/>
          </w:tcPr>
          <w:p w:rsidR="00000000" w:rsidDel="00000000" w:rsidP="00000000" w:rsidRDefault="00000000" w:rsidRPr="00000000" w14:paraId="000000E5">
            <w:pPr>
              <w:spacing w:after="0" w:line="240" w:lineRule="auto"/>
              <w:jc w:val="center"/>
              <w:rPr/>
            </w:pPr>
            <w:r w:rsidDel="00000000" w:rsidR="00000000" w:rsidRPr="00000000">
              <w:rPr>
                <w:rtl w:val="0"/>
              </w:rPr>
              <w:t xml:space="preserve">-</w:t>
            </w:r>
          </w:p>
        </w:tc>
        <w:tc>
          <w:tcPr>
            <w:tcBorders>
              <w:top w:color="000000" w:space="0" w:sz="0" w:val="nil"/>
              <w:bottom w:color="000000" w:space="0" w:sz="4" w:val="single"/>
            </w:tcBorders>
            <w:vAlign w:val="center"/>
          </w:tcPr>
          <w:p w:rsidR="00000000" w:rsidDel="00000000" w:rsidP="00000000" w:rsidRDefault="00000000" w:rsidRPr="00000000" w14:paraId="000000E6">
            <w:pPr>
              <w:spacing w:after="0" w:line="240" w:lineRule="auto"/>
              <w:jc w:val="center"/>
              <w:rPr/>
            </w:pPr>
            <w:r w:rsidDel="00000000" w:rsidR="00000000" w:rsidRPr="00000000">
              <w:rPr>
                <w:rtl w:val="0"/>
              </w:rPr>
              <w:t xml:space="preserve">100</w:t>
            </w:r>
          </w:p>
        </w:tc>
        <w:tc>
          <w:tcPr>
            <w:tcBorders>
              <w:top w:color="000000" w:space="0" w:sz="0" w:val="nil"/>
              <w:bottom w:color="000000" w:space="0" w:sz="4" w:val="single"/>
            </w:tcBorders>
            <w:vAlign w:val="center"/>
          </w:tcPr>
          <w:p w:rsidR="00000000" w:rsidDel="00000000" w:rsidP="00000000" w:rsidRDefault="00000000" w:rsidRPr="00000000" w14:paraId="000000E7">
            <w:pPr>
              <w:spacing w:after="0" w:line="240" w:lineRule="auto"/>
              <w:jc w:val="center"/>
              <w:rPr/>
            </w:pPr>
            <w:r w:rsidDel="00000000" w:rsidR="00000000" w:rsidRPr="00000000">
              <w:rPr>
                <w:rtl w:val="0"/>
              </w:rPr>
              <w:t xml:space="preserve">100</w:t>
            </w:r>
          </w:p>
        </w:tc>
      </w:tr>
    </w:tbl>
    <w:p w:rsidR="00000000" w:rsidDel="00000000" w:rsidP="00000000" w:rsidRDefault="00000000" w:rsidRPr="00000000" w14:paraId="000000E8">
      <w:pPr>
        <w:spacing w:after="0" w:line="240" w:lineRule="auto"/>
        <w:rPr/>
        <w:sectPr>
          <w:headerReference r:id="rId20" w:type="default"/>
          <w:headerReference r:id="rId21" w:type="first"/>
          <w:headerReference r:id="rId22" w:type="even"/>
          <w:footerReference r:id="rId23" w:type="first"/>
          <w:type w:val="continuous"/>
          <w:pgSz w:h="16834" w:w="11909" w:orient="portrait"/>
          <w:pgMar w:bottom="1267" w:top="1354" w:left="1022" w:right="922" w:header="720" w:footer="720"/>
        </w:sectPr>
      </w:pPr>
      <w:r w:rsidDel="00000000" w:rsidR="00000000" w:rsidRPr="00000000">
        <w:rPr>
          <w:rtl w:val="0"/>
        </w:rPr>
        <w:t xml:space="preserve">(-) no antimicrobial activity, (MBC) minimum bactericidal concentration</w:t>
      </w:r>
    </w:p>
    <w:p w:rsidR="00000000" w:rsidDel="00000000" w:rsidP="00000000" w:rsidRDefault="00000000" w:rsidRPr="00000000" w14:paraId="000000E9">
      <w:pPr>
        <w:spacing w:after="0" w:line="240" w:lineRule="auto"/>
        <w:rPr>
          <w:b w:val="1"/>
        </w:rPr>
        <w:sectPr>
          <w:type w:val="continuous"/>
          <w:pgSz w:h="16834" w:w="11909" w:orient="portrait"/>
          <w:pgMar w:bottom="1267" w:top="1354" w:left="1022" w:right="922" w:header="720" w:footer="720"/>
        </w:sectPr>
      </w:pPr>
      <w:r w:rsidDel="00000000" w:rsidR="00000000" w:rsidRPr="00000000">
        <w:rPr>
          <w:rtl w:val="0"/>
        </w:rPr>
      </w:r>
    </w:p>
    <w:p w:rsidR="00000000" w:rsidDel="00000000" w:rsidP="00000000" w:rsidRDefault="00000000" w:rsidRPr="00000000" w14:paraId="000000EA">
      <w:pPr>
        <w:spacing w:after="0" w:line="240" w:lineRule="auto"/>
        <w:rPr>
          <w:b w:val="1"/>
        </w:rPr>
      </w:pPr>
      <w:r w:rsidDel="00000000" w:rsidR="00000000" w:rsidRPr="00000000">
        <w:rPr>
          <w:b w:val="1"/>
          <w:rtl w:val="0"/>
        </w:rPr>
        <w:t xml:space="preserve">Minimum bactericidal concentration of </w:t>
      </w:r>
      <w:r w:rsidDel="00000000" w:rsidR="00000000" w:rsidRPr="00000000">
        <w:rPr>
          <w:b w:val="1"/>
          <w:i w:val="1"/>
          <w:rtl w:val="0"/>
        </w:rPr>
        <w:t xml:space="preserve">D. Stramonium</w:t>
      </w:r>
      <w:r w:rsidDel="00000000" w:rsidR="00000000" w:rsidRPr="00000000">
        <w:rPr>
          <w:b w:val="1"/>
          <w:rtl w:val="0"/>
        </w:rPr>
        <w:t xml:space="preserve"> Methanol extract</w:t>
      </w:r>
    </w:p>
    <w:p w:rsidR="00000000" w:rsidDel="00000000" w:rsidP="00000000" w:rsidRDefault="00000000" w:rsidRPr="00000000" w14:paraId="000000EB">
      <w:pPr>
        <w:spacing w:after="0" w:line="240" w:lineRule="auto"/>
        <w:rPr/>
      </w:pPr>
      <w:r w:rsidDel="00000000" w:rsidR="00000000" w:rsidRPr="00000000">
        <w:rPr>
          <w:rtl w:val="0"/>
        </w:rPr>
        <w:t xml:space="preserve">The minimum bactericidal concentration (MBC) of the extracts is depicted in Table 6. Therein, it was observed that the extracts did not show inhibitory effects against </w:t>
      </w:r>
      <w:r w:rsidDel="00000000" w:rsidR="00000000" w:rsidRPr="00000000">
        <w:rPr>
          <w:i w:val="1"/>
          <w:rtl w:val="0"/>
        </w:rPr>
        <w:t xml:space="preserve">Staphylococcus aureus</w:t>
      </w:r>
      <w:r w:rsidDel="00000000" w:rsidR="00000000" w:rsidRPr="00000000">
        <w:rPr>
          <w:rtl w:val="0"/>
        </w:rPr>
        <w:t xml:space="preserve">. However, the leaf extract recorded MBC of 200 and 250 mg/mL against </w:t>
      </w:r>
      <w:r w:rsidDel="00000000" w:rsidR="00000000" w:rsidRPr="00000000">
        <w:rPr>
          <w:i w:val="1"/>
          <w:rtl w:val="0"/>
        </w:rPr>
        <w:t xml:space="preserve">Shigella dysenteria </w:t>
      </w:r>
      <w:r w:rsidDel="00000000" w:rsidR="00000000" w:rsidRPr="00000000">
        <w:rPr>
          <w:rtl w:val="0"/>
        </w:rPr>
        <w:t xml:space="preserve">and </w:t>
      </w:r>
      <w:r w:rsidDel="00000000" w:rsidR="00000000" w:rsidRPr="00000000">
        <w:rPr>
          <w:i w:val="1"/>
          <w:rtl w:val="0"/>
        </w:rPr>
        <w:t xml:space="preserve">Salmonella Typhi</w:t>
      </w:r>
      <w:r w:rsidDel="00000000" w:rsidR="00000000" w:rsidRPr="00000000">
        <w:rPr>
          <w:rtl w:val="0"/>
        </w:rPr>
        <w:t xml:space="preserve"> while the stem extract had an MBC of 100 mg/mL for the two bacteria.</w:t>
      </w:r>
    </w:p>
    <w:p w:rsidR="00000000" w:rsidDel="00000000" w:rsidP="00000000" w:rsidRDefault="00000000" w:rsidRPr="00000000" w14:paraId="000000EC">
      <w:pPr>
        <w:spacing w:after="0" w:line="240" w:lineRule="auto"/>
        <w:rPr>
          <w:b w:val="1"/>
        </w:rPr>
      </w:pPr>
      <w:r w:rsidDel="00000000" w:rsidR="00000000" w:rsidRPr="00000000">
        <w:rPr>
          <w:rtl w:val="0"/>
        </w:rPr>
      </w:r>
    </w:p>
    <w:p w:rsidR="00000000" w:rsidDel="00000000" w:rsidP="00000000" w:rsidRDefault="00000000" w:rsidRPr="00000000" w14:paraId="000000ED">
      <w:pPr>
        <w:spacing w:after="0" w:line="240" w:lineRule="auto"/>
        <w:rPr>
          <w:b w:val="1"/>
        </w:rPr>
      </w:pPr>
      <w:r w:rsidDel="00000000" w:rsidR="00000000" w:rsidRPr="00000000">
        <w:rPr>
          <w:b w:val="1"/>
          <w:rtl w:val="0"/>
        </w:rPr>
        <w:t xml:space="preserve">DISCUSSION</w:t>
      </w:r>
    </w:p>
    <w:p w:rsidR="00000000" w:rsidDel="00000000" w:rsidP="00000000" w:rsidRDefault="00000000" w:rsidRPr="00000000" w14:paraId="000000EE">
      <w:pPr>
        <w:spacing w:after="0" w:line="240" w:lineRule="auto"/>
        <w:rPr/>
      </w:pPr>
      <w:r w:rsidDel="00000000" w:rsidR="00000000" w:rsidRPr="00000000">
        <w:rPr>
          <w:rtl w:val="0"/>
        </w:rPr>
        <w:t xml:space="preserve">The studies of natural plants that have biologically active phyto-constituents which exhibit important therapeutic effects have generated a lot of interest in our world today [19].</w:t>
      </w:r>
      <w:r w:rsidDel="00000000" w:rsidR="00000000" w:rsidRPr="00000000">
        <w:rPr>
          <w:highlight w:val="white"/>
          <w:rtl w:val="0"/>
        </w:rPr>
        <w:t xml:space="preserve"> </w:t>
      </w:r>
      <w:r w:rsidDel="00000000" w:rsidR="00000000" w:rsidRPr="00000000">
        <w:rPr>
          <w:rtl w:val="0"/>
        </w:rPr>
        <w:t xml:space="preserve">The quantitative phytochemical screening revealed the presence of phenols, flavonoids, tannins, saponins and alkaloids in appreciable amounts in the two extracts. These phytochemical components are known to be biologically active and are responsible for different activities such as antimicrobial, antioxidant, antifungal, anticancer and anti-diabetic [2]. Different phytochemicals have been established to own a wide variety of pharmacological activities, which may help in protection against chronic diseases. Tannins, glycosides, saponins and flavonoids have hypoglycemic and anti-inflammatory activities. Saponins are involved in plant defense systems because of their antimicrobial activity [20].</w:t>
      </w:r>
      <w:r w:rsidDel="00000000" w:rsidR="00000000" w:rsidRPr="00000000">
        <w:rPr>
          <w:highlight w:val="white"/>
          <w:rtl w:val="0"/>
        </w:rPr>
        <w:t xml:space="preserve"> </w:t>
      </w:r>
      <w:r w:rsidDel="00000000" w:rsidR="00000000" w:rsidRPr="00000000">
        <w:rPr>
          <w:rtl w:val="0"/>
        </w:rPr>
        <w:t xml:space="preserve">Tannin-like compounds are found in plant leaves </w:t>
      </w:r>
    </w:p>
    <w:p w:rsidR="00000000" w:rsidDel="00000000" w:rsidP="00000000" w:rsidRDefault="00000000" w:rsidRPr="00000000" w14:paraId="000000EF">
      <w:pPr>
        <w:spacing w:after="0" w:line="240" w:lineRule="auto"/>
        <w:rPr/>
      </w:pPr>
      <w:r w:rsidDel="00000000" w:rsidR="00000000" w:rsidRPr="00000000">
        <w:rPr>
          <w:rtl w:val="0"/>
        </w:rPr>
        <w:t xml:space="preserve">and pulp and inhibit bacteria growth [21]. Saponins are a bioactive compound with antibacterial action that plays a role in the defense </w:t>
      </w:r>
    </w:p>
    <w:p w:rsidR="00000000" w:rsidDel="00000000" w:rsidP="00000000" w:rsidRDefault="00000000" w:rsidRPr="00000000" w14:paraId="000000F0">
      <w:pPr>
        <w:spacing w:after="0" w:line="240" w:lineRule="auto"/>
        <w:rPr/>
      </w:pPr>
      <w:r w:rsidDel="00000000" w:rsidR="00000000" w:rsidRPr="00000000">
        <w:rPr>
          <w:rtl w:val="0"/>
        </w:rPr>
        <w:t xml:space="preserve">system of the plant. The saponins concentration of the stem extract was significantly different from that of the </w:t>
      </w:r>
      <w:r w:rsidDel="00000000" w:rsidR="00000000" w:rsidRPr="00000000">
        <w:rPr>
          <w:i w:val="1"/>
          <w:rtl w:val="0"/>
        </w:rPr>
        <w:t xml:space="preserve">D. stramonium</w:t>
      </w:r>
      <w:r w:rsidDel="00000000" w:rsidR="00000000" w:rsidRPr="00000000">
        <w:rPr>
          <w:rtl w:val="0"/>
        </w:rPr>
        <w:t xml:space="preserve"> leaf extract. As a result, the pharmacological activities exhibited by these extracts could be attributed to the presence of the phytochemicals in both extracts. </w:t>
      </w:r>
    </w:p>
    <w:p w:rsidR="00000000" w:rsidDel="00000000" w:rsidP="00000000" w:rsidRDefault="00000000" w:rsidRPr="00000000" w14:paraId="000000F1">
      <w:pPr>
        <w:spacing w:after="0" w:line="240" w:lineRule="auto"/>
        <w:rPr>
          <w:highlight w:val="white"/>
        </w:rPr>
      </w:pPr>
      <w:r w:rsidDel="00000000" w:rsidR="00000000" w:rsidRPr="00000000">
        <w:rPr>
          <w:highlight w:val="white"/>
          <w:rtl w:val="0"/>
        </w:rPr>
        <w:t xml:space="preserve">The leaves and stem extracts of </w:t>
      </w:r>
      <w:r w:rsidDel="00000000" w:rsidR="00000000" w:rsidRPr="00000000">
        <w:rPr>
          <w:i w:val="1"/>
          <w:highlight w:val="white"/>
          <w:rtl w:val="0"/>
        </w:rPr>
        <w:t xml:space="preserve">D. stramonium</w:t>
      </w:r>
      <w:r w:rsidDel="00000000" w:rsidR="00000000" w:rsidRPr="00000000">
        <w:rPr>
          <w:highlight w:val="white"/>
          <w:rtl w:val="0"/>
        </w:rPr>
        <w:t xml:space="preserve"> have also been shown to contain the aforementioned phytochemicals but in different amounts by other studies using different solvents [22, 23, 24]. However, it has been established that different solvents used for extraction can result in different phytochemical compositions of the same extract. The polarity of the solvent plays a crucial role in determining which phytochemicals are extracted [25, 26]. Solvents with higher polarity, such as water and methanol, are more effective in extracting phenolic, flavonoid, and alkaloid compounds [26]. On the other hand, solvents with lower polarity, such as chloroform and n-hexane, may extract different classes of compounds, such as resins and steroids [27]. The choice of solvent can also affect the overall antioxidant activity of the extract, with methanol often showing greater antioxidant activity [27]. Therefore, the selection of solvent for extraction is crucial in obtaining specific phytochemicals with desired properties.</w:t>
      </w:r>
    </w:p>
    <w:p w:rsidR="00000000" w:rsidDel="00000000" w:rsidP="00000000" w:rsidRDefault="00000000" w:rsidRPr="00000000" w14:paraId="000000F2">
      <w:pPr>
        <w:spacing w:after="0" w:line="240" w:lineRule="auto"/>
        <w:rPr/>
      </w:pPr>
      <w:r w:rsidDel="00000000" w:rsidR="00000000" w:rsidRPr="00000000">
        <w:rPr>
          <w:rtl w:val="0"/>
        </w:rPr>
        <w:t xml:space="preserve">This study shows that the leaf and stem of </w:t>
      </w:r>
      <w:r w:rsidDel="00000000" w:rsidR="00000000" w:rsidRPr="00000000">
        <w:rPr>
          <w:i w:val="1"/>
          <w:rtl w:val="0"/>
        </w:rPr>
        <w:t xml:space="preserve">D. stramonium</w:t>
      </w:r>
      <w:r w:rsidDel="00000000" w:rsidR="00000000" w:rsidRPr="00000000">
        <w:rPr>
          <w:rtl w:val="0"/>
        </w:rPr>
        <w:t xml:space="preserve"> extracts were efficient against the species of tested bacteria. As such, the extracts can be employed for the treatment of infections associated with </w:t>
      </w:r>
      <w:r w:rsidDel="00000000" w:rsidR="00000000" w:rsidRPr="00000000">
        <w:rPr>
          <w:i w:val="1"/>
          <w:rtl w:val="0"/>
        </w:rPr>
        <w:t xml:space="preserve">Shigella dysenteria</w:t>
      </w:r>
      <w:r w:rsidDel="00000000" w:rsidR="00000000" w:rsidRPr="00000000">
        <w:rPr>
          <w:rtl w:val="0"/>
        </w:rPr>
        <w:t xml:space="preserve"> and </w:t>
      </w:r>
      <w:r w:rsidDel="00000000" w:rsidR="00000000" w:rsidRPr="00000000">
        <w:rPr>
          <w:i w:val="1"/>
          <w:rtl w:val="0"/>
        </w:rPr>
        <w:t xml:space="preserve">Salmonella typhi.</w:t>
      </w:r>
      <w:r w:rsidDel="00000000" w:rsidR="00000000" w:rsidRPr="00000000">
        <w:rPr>
          <w:rtl w:val="0"/>
        </w:rPr>
        <w:t xml:space="preserve"> However, the leaf extract exerted more inhibitory effects against the test bacteria than the stem extract making leaf extract a better antibacterial agent against the test bacteria than the stem extract. The higher antibacterial activity exhibited by the leaf extract could be attributed to the higher phytochemicals present in it [28]. The findings in the study correlate with another study that reported </w:t>
      </w:r>
      <w:r w:rsidDel="00000000" w:rsidR="00000000" w:rsidRPr="00000000">
        <w:rPr>
          <w:i w:val="1"/>
          <w:rtl w:val="0"/>
        </w:rPr>
        <w:t xml:space="preserve">D. stramonium</w:t>
      </w:r>
      <w:r w:rsidDel="00000000" w:rsidR="00000000" w:rsidRPr="00000000">
        <w:rPr>
          <w:rtl w:val="0"/>
        </w:rPr>
        <w:t xml:space="preserve"> to possess antibacterial activity against the test bacteria [29]. However, the absence of the activity against </w:t>
      </w:r>
      <w:r w:rsidDel="00000000" w:rsidR="00000000" w:rsidRPr="00000000">
        <w:rPr>
          <w:i w:val="1"/>
          <w:rtl w:val="0"/>
        </w:rPr>
        <w:t xml:space="preserve">S. aureus </w:t>
      </w:r>
      <w:r w:rsidDel="00000000" w:rsidR="00000000" w:rsidRPr="00000000">
        <w:rPr>
          <w:rtl w:val="0"/>
        </w:rPr>
        <w:t xml:space="preserve">contradicts their findings.</w:t>
      </w:r>
      <w:r w:rsidDel="00000000" w:rsidR="00000000" w:rsidRPr="00000000">
        <w:rPr>
          <w:highlight w:val="white"/>
          <w:rtl w:val="0"/>
        </w:rPr>
        <w:t xml:space="preserve"> </w:t>
      </w:r>
      <w:r w:rsidDel="00000000" w:rsidR="00000000" w:rsidRPr="00000000">
        <w:rPr>
          <w:rtl w:val="0"/>
        </w:rPr>
        <w:t xml:space="preserve">The inhibitory effect of plant extracts on the growth of microorganisms can vary depending on several factors. Environmental factors such as pH, temperature, and nutrient availability can influence the susceptibility of microorganisms to plant extracts [30]. Additionally, the choice of solvent used for extraction, as well as the concentration and period of extraction, can also affect the inhibitory activity of plant extracts [32]. Furthermore, the biochemistry, physiology, and adaptation strategies of the microorganisms, as well as the bioactive constituents present in different plant species, can contribute to variations in susceptibility [33]. As such it is important to consider these factors when studying the antimicrobial activity of plant extracts [34]. As a result, the differences between the two findings could be traceable to one or more of the factors mentioned above. </w:t>
      </w:r>
    </w:p>
    <w:p w:rsidR="00000000" w:rsidDel="00000000" w:rsidP="00000000" w:rsidRDefault="00000000" w:rsidRPr="00000000" w14:paraId="000000F3">
      <w:pPr>
        <w:spacing w:after="0" w:line="240" w:lineRule="auto"/>
        <w:rPr/>
      </w:pPr>
      <w:r w:rsidDel="00000000" w:rsidR="00000000" w:rsidRPr="00000000">
        <w:rPr>
          <w:rtl w:val="0"/>
        </w:rPr>
      </w:r>
    </w:p>
    <w:p w:rsidR="00000000" w:rsidDel="00000000" w:rsidP="00000000" w:rsidRDefault="00000000" w:rsidRPr="00000000" w14:paraId="000000F4">
      <w:pPr>
        <w:spacing w:after="0" w:line="240" w:lineRule="auto"/>
        <w:rPr>
          <w:b w:val="1"/>
        </w:rPr>
      </w:pPr>
      <w:r w:rsidDel="00000000" w:rsidR="00000000" w:rsidRPr="00000000">
        <w:rPr>
          <w:b w:val="1"/>
          <w:rtl w:val="0"/>
        </w:rPr>
        <w:t xml:space="preserve">CONCLUSION</w:t>
      </w:r>
    </w:p>
    <w:p w:rsidR="00000000" w:rsidDel="00000000" w:rsidP="00000000" w:rsidRDefault="00000000" w:rsidRPr="00000000" w14:paraId="000000F5">
      <w:pPr>
        <w:spacing w:after="0" w:line="240" w:lineRule="auto"/>
        <w:rPr/>
      </w:pPr>
      <w:r w:rsidDel="00000000" w:rsidR="00000000" w:rsidRPr="00000000">
        <w:rPr>
          <w:rtl w:val="0"/>
        </w:rPr>
        <w:t xml:space="preserve">Conclusively, the leaf and stem extracts of </w:t>
      </w:r>
      <w:r w:rsidDel="00000000" w:rsidR="00000000" w:rsidRPr="00000000">
        <w:rPr>
          <w:i w:val="1"/>
          <w:rtl w:val="0"/>
        </w:rPr>
        <w:t xml:space="preserve">D. stramonium </w:t>
      </w:r>
      <w:r w:rsidDel="00000000" w:rsidR="00000000" w:rsidRPr="00000000">
        <w:rPr>
          <w:rtl w:val="0"/>
        </w:rPr>
        <w:t xml:space="preserve">possessed antibacterial activities against the test bacteria except </w:t>
      </w:r>
      <w:r w:rsidDel="00000000" w:rsidR="00000000" w:rsidRPr="00000000">
        <w:rPr>
          <w:i w:val="1"/>
          <w:rtl w:val="0"/>
        </w:rPr>
        <w:t xml:space="preserve">S. aureus</w:t>
      </w:r>
      <w:r w:rsidDel="00000000" w:rsidR="00000000" w:rsidRPr="00000000">
        <w:rPr>
          <w:rtl w:val="0"/>
        </w:rPr>
        <w:t xml:space="preserve">. However, the inhibitory effects of leaf extract on susceptible bacteria were more than the stem extract. As such, the leaf extract of </w:t>
      </w:r>
      <w:r w:rsidDel="00000000" w:rsidR="00000000" w:rsidRPr="00000000">
        <w:rPr>
          <w:i w:val="1"/>
          <w:rtl w:val="0"/>
        </w:rPr>
        <w:t xml:space="preserve">D. stramonium</w:t>
      </w:r>
      <w:r w:rsidDel="00000000" w:rsidR="00000000" w:rsidRPr="00000000">
        <w:rPr>
          <w:rtl w:val="0"/>
        </w:rPr>
        <w:t xml:space="preserve"> can be employed in the treatment and/or management of diseases caused by susceptible bacteria. </w:t>
      </w:r>
    </w:p>
    <w:p w:rsidR="00000000" w:rsidDel="00000000" w:rsidP="00000000" w:rsidRDefault="00000000" w:rsidRPr="00000000" w14:paraId="000000F6">
      <w:pPr>
        <w:spacing w:after="0" w:line="240" w:lineRule="auto"/>
        <w:rPr>
          <w:b w:val="1"/>
        </w:rPr>
      </w:pPr>
      <w:r w:rsidDel="00000000" w:rsidR="00000000" w:rsidRPr="00000000">
        <w:rPr>
          <w:rtl w:val="0"/>
        </w:rPr>
      </w:r>
    </w:p>
    <w:p w:rsidR="00000000" w:rsidDel="00000000" w:rsidP="00000000" w:rsidRDefault="00000000" w:rsidRPr="00000000" w14:paraId="000000F7">
      <w:pPr>
        <w:spacing w:after="0" w:line="240" w:lineRule="auto"/>
        <w:rPr/>
      </w:pPr>
      <w:r w:rsidDel="00000000" w:rsidR="00000000" w:rsidRPr="00000000">
        <w:rPr>
          <w:b w:val="1"/>
          <w:rtl w:val="0"/>
        </w:rPr>
        <w:t xml:space="preserve">REFERENCE</w:t>
      </w:r>
      <w:r w:rsidDel="00000000" w:rsidR="00000000" w:rsidRPr="00000000">
        <w:rPr>
          <w:rtl w:val="0"/>
        </w:rPr>
      </w:r>
    </w:p>
    <w:p w:rsidR="00000000" w:rsidDel="00000000" w:rsidP="00000000" w:rsidRDefault="00000000" w:rsidRPr="00000000" w14:paraId="000000F8">
      <w:pPr>
        <w:spacing w:after="0" w:line="240" w:lineRule="auto"/>
        <w:ind w:left="360" w:hanging="360"/>
        <w:rPr/>
      </w:pPr>
      <w:r w:rsidDel="00000000" w:rsidR="00000000" w:rsidRPr="00000000">
        <w:rPr>
          <w:rtl w:val="0"/>
        </w:rPr>
        <w:t xml:space="preserve">Prüss-Ustün A, Wolf J, Corvalán C, Bos R, Neira M. Preventing disease through healthy environments: A global assessment of the burden of disease from environmental risks. 2016.WorldHealthOrganization. https://apps.who.int/iris/bitstream/handle/10665/204585/9789241565196_eng. pdf. 2020 Apr. </w:t>
      </w:r>
    </w:p>
    <w:p w:rsidR="00000000" w:rsidDel="00000000" w:rsidP="00000000" w:rsidRDefault="00000000" w:rsidRPr="00000000" w14:paraId="000000F9">
      <w:pPr>
        <w:spacing w:after="0" w:line="240" w:lineRule="auto"/>
        <w:ind w:left="360" w:hanging="360"/>
        <w:rPr/>
      </w:pPr>
      <w:r w:rsidDel="00000000" w:rsidR="00000000" w:rsidRPr="00000000">
        <w:rPr>
          <w:rtl w:val="0"/>
        </w:rPr>
        <w:t xml:space="preserve">Heredia D, Green I, Klaasen J, Rahiman F. Importance and relevance of phytochemicals present in Galenia africana. Scientifica. 2022 Jan 25;2022. </w:t>
      </w:r>
    </w:p>
    <w:p w:rsidR="00000000" w:rsidDel="00000000" w:rsidP="00000000" w:rsidRDefault="00000000" w:rsidRPr="00000000" w14:paraId="000000FA">
      <w:pPr>
        <w:spacing w:after="0" w:line="240" w:lineRule="auto"/>
        <w:ind w:left="360" w:hanging="360"/>
        <w:rPr/>
      </w:pPr>
      <w:r w:rsidDel="00000000" w:rsidR="00000000" w:rsidRPr="00000000">
        <w:rPr>
          <w:rtl w:val="0"/>
        </w:rPr>
        <w:t xml:space="preserve">Boddupalli RS. A review on most important poisonous plants and their medicinal properties. Journal of Medicinal Botany. 2021; 5:1-3. </w:t>
      </w:r>
    </w:p>
    <w:p w:rsidR="00000000" w:rsidDel="00000000" w:rsidP="00000000" w:rsidRDefault="00000000" w:rsidRPr="00000000" w14:paraId="000000FB">
      <w:pPr>
        <w:spacing w:after="0" w:line="240" w:lineRule="auto"/>
        <w:ind w:left="360" w:hanging="360"/>
        <w:rPr/>
      </w:pPr>
      <w:r w:rsidDel="00000000" w:rsidR="00000000" w:rsidRPr="00000000">
        <w:rPr>
          <w:rtl w:val="0"/>
        </w:rPr>
        <w:t xml:space="preserve">Aljabeili HS, Barakat H, Abdel-Rahman HA. Chemical composition, antibacterial and antioxidant activities of thyme essential oil (Thymus vulgaris). Food and Nutrition Sciences. 2018 May 10;9(05):433.</w:t>
      </w:r>
    </w:p>
    <w:p w:rsidR="00000000" w:rsidDel="00000000" w:rsidP="00000000" w:rsidRDefault="00000000" w:rsidRPr="00000000" w14:paraId="000000FC">
      <w:pPr>
        <w:spacing w:after="0" w:line="240" w:lineRule="auto"/>
        <w:ind w:left="360" w:hanging="360"/>
        <w:rPr/>
      </w:pPr>
      <w:r w:rsidDel="00000000" w:rsidR="00000000" w:rsidRPr="00000000">
        <w:rPr>
          <w:rtl w:val="0"/>
        </w:rPr>
        <w:t xml:space="preserve">Singh N, Singh A, Pabla D. A review on medicinal uses of Bauhinia variegata Linn. PharmaTutor. 2019 Jun 1;7(6):12-7.</w:t>
      </w:r>
    </w:p>
    <w:p w:rsidR="00000000" w:rsidDel="00000000" w:rsidP="00000000" w:rsidRDefault="00000000" w:rsidRPr="00000000" w14:paraId="000000FD">
      <w:pPr>
        <w:spacing w:after="0" w:line="240" w:lineRule="auto"/>
        <w:ind w:left="360" w:hanging="360"/>
        <w:rPr/>
      </w:pPr>
      <w:r w:rsidDel="00000000" w:rsidR="00000000" w:rsidRPr="00000000">
        <w:rPr>
          <w:rtl w:val="0"/>
        </w:rPr>
        <w:t xml:space="preserve">Xiao C, Wang L, Zhang YG, Tu TY, Wang ST, Shen CH, Yuan HW, Zhong XZ. A comparison of microbial communities and volatile compounds in wheat Qu from different geographic locations. Food Science and Technology. 2021 Aug 1; 148:111752.</w:t>
      </w:r>
    </w:p>
    <w:p w:rsidR="00000000" w:rsidDel="00000000" w:rsidP="00000000" w:rsidRDefault="00000000" w:rsidRPr="00000000" w14:paraId="000000FE">
      <w:pPr>
        <w:spacing w:after="0" w:line="240" w:lineRule="auto"/>
        <w:ind w:left="360" w:hanging="360"/>
        <w:rPr/>
      </w:pPr>
      <w:r w:rsidDel="00000000" w:rsidR="00000000" w:rsidRPr="00000000">
        <w:rPr>
          <w:rtl w:val="0"/>
        </w:rPr>
        <w:t xml:space="preserve">Jaber A, Edmond C, Ibrahim G, Lamis A. Phytochemical study and antioxidant activity of extract from the leaves of lebanese Datura metel L. Eur. J. Pharm. Med. Res. 2019;6:65-71.</w:t>
      </w:r>
    </w:p>
    <w:p w:rsidR="00000000" w:rsidDel="00000000" w:rsidP="00000000" w:rsidRDefault="00000000" w:rsidRPr="00000000" w14:paraId="000000FF">
      <w:pPr>
        <w:spacing w:after="0" w:line="240" w:lineRule="auto"/>
        <w:ind w:left="360" w:hanging="360"/>
        <w:rPr/>
      </w:pPr>
      <w:r w:rsidDel="00000000" w:rsidR="00000000" w:rsidRPr="00000000">
        <w:rPr>
          <w:rtl w:val="0"/>
        </w:rPr>
        <w:t xml:space="preserve">El-Readi MZ, Al-Abd AM, Althubiti MA, Almaimani RA, Al-Amoodi HS, Ashour ML, Wink M, Eid SY. Multiple molecular mechanisms to overcome multidrug resistance in cancer by natural secondary metabolites. Frontiers in pharmacology. 2021 May 21; 12:658513.</w:t>
      </w:r>
    </w:p>
    <w:p w:rsidR="00000000" w:rsidDel="00000000" w:rsidP="00000000" w:rsidRDefault="00000000" w:rsidRPr="00000000" w14:paraId="00000100">
      <w:pPr>
        <w:spacing w:after="0" w:line="240" w:lineRule="auto"/>
        <w:ind w:left="360" w:hanging="360"/>
        <w:rPr/>
      </w:pPr>
      <w:r w:rsidDel="00000000" w:rsidR="00000000" w:rsidRPr="00000000">
        <w:rPr>
          <w:rtl w:val="0"/>
        </w:rPr>
        <w:t xml:space="preserve">Egwu, O. C., Dickson, M. A., Gabriel, O. T., Okai, I. R., &amp; Amanabo, M. (2019). Risk assessment of heavy metals level in soil and jute leaves (Corchorus olitorius) treated with azadirachtin neem seed solution and organochlorine pesticides. </w:t>
      </w:r>
      <w:r w:rsidDel="00000000" w:rsidR="00000000" w:rsidRPr="00000000">
        <w:rPr>
          <w:i w:val="1"/>
          <w:rtl w:val="0"/>
        </w:rPr>
        <w:t xml:space="preserve">International journal of environment, Agriculture and Biotechnology (IJEAB)</w:t>
      </w:r>
      <w:r w:rsidDel="00000000" w:rsidR="00000000" w:rsidRPr="00000000">
        <w:rPr>
          <w:rtl w:val="0"/>
        </w:rPr>
        <w:t xml:space="preserve">, </w:t>
      </w:r>
      <w:r w:rsidDel="00000000" w:rsidR="00000000" w:rsidRPr="00000000">
        <w:rPr>
          <w:i w:val="1"/>
          <w:rtl w:val="0"/>
        </w:rPr>
        <w:t xml:space="preserve">4</w:t>
      </w:r>
      <w:r w:rsidDel="00000000" w:rsidR="00000000" w:rsidRPr="00000000">
        <w:rPr>
          <w:rtl w:val="0"/>
        </w:rPr>
        <w:t xml:space="preserve">(3), 256-266.</w:t>
      </w:r>
    </w:p>
    <w:p w:rsidR="00000000" w:rsidDel="00000000" w:rsidP="00000000" w:rsidRDefault="00000000" w:rsidRPr="00000000" w14:paraId="00000101">
      <w:pPr>
        <w:spacing w:after="0" w:line="240" w:lineRule="auto"/>
        <w:ind w:left="360" w:hanging="360"/>
        <w:rPr/>
      </w:pPr>
      <w:r w:rsidDel="00000000" w:rsidR="00000000" w:rsidRPr="00000000">
        <w:rPr>
          <w:rtl w:val="0"/>
        </w:rPr>
        <w:t xml:space="preserve">Trancă SD, Szabo R, Cociş M. Acute poisoning due to ingestion of Datura stramonium–a case report. Romanian journal of anaesthesia and intensive care. 2017 Apr;24(1):65.</w:t>
      </w:r>
    </w:p>
    <w:p w:rsidR="00000000" w:rsidDel="00000000" w:rsidP="00000000" w:rsidRDefault="00000000" w:rsidRPr="00000000" w14:paraId="00000102">
      <w:pPr>
        <w:spacing w:after="0" w:line="240" w:lineRule="auto"/>
        <w:ind w:left="360" w:hanging="360"/>
        <w:rPr/>
      </w:pPr>
      <w:r w:rsidDel="00000000" w:rsidR="00000000" w:rsidRPr="00000000">
        <w:rPr>
          <w:rtl w:val="0"/>
        </w:rPr>
        <w:t xml:space="preserve">Singleton Vl. Analysis of total phenols and other oxidation substrates and antioxidants by means of Folin-Ciocalteu reagent. Methods in Enzymology. 1999; 299:152-78.</w:t>
      </w:r>
    </w:p>
    <w:p w:rsidR="00000000" w:rsidDel="00000000" w:rsidP="00000000" w:rsidRDefault="00000000" w:rsidRPr="00000000" w14:paraId="00000103">
      <w:pPr>
        <w:spacing w:after="0" w:line="240" w:lineRule="auto"/>
        <w:ind w:left="360" w:hanging="360"/>
        <w:rPr/>
      </w:pPr>
      <w:r w:rsidDel="00000000" w:rsidR="00000000" w:rsidRPr="00000000">
        <w:rPr>
          <w:rtl w:val="0"/>
        </w:rPr>
        <w:t xml:space="preserve">Chang CC, Yang MH, Wen HM, Chern JC. Estimation of total flavonoid content in propolis by two complementary colorimetric methods. Journal of food and drug analysis. 2002 Jul 1;10(3).</w:t>
      </w:r>
    </w:p>
    <w:p w:rsidR="00000000" w:rsidDel="00000000" w:rsidP="00000000" w:rsidRDefault="00000000" w:rsidRPr="00000000" w14:paraId="00000104">
      <w:pPr>
        <w:spacing w:after="0" w:line="240" w:lineRule="auto"/>
        <w:ind w:left="360" w:hanging="360"/>
        <w:rPr/>
      </w:pPr>
      <w:r w:rsidDel="00000000" w:rsidR="00000000" w:rsidRPr="00000000">
        <w:rPr>
          <w:rtl w:val="0"/>
        </w:rPr>
        <w:t xml:space="preserve">Oloyede OI. Chemical profile of unripe pulp of Carica papaya. Pakistan journal of nutrition. 2005 Oct 15;4(6):379-81.</w:t>
      </w:r>
    </w:p>
    <w:p w:rsidR="00000000" w:rsidDel="00000000" w:rsidP="00000000" w:rsidRDefault="00000000" w:rsidRPr="00000000" w14:paraId="00000105">
      <w:pPr>
        <w:spacing w:after="0" w:line="240" w:lineRule="auto"/>
        <w:ind w:left="360" w:hanging="360"/>
        <w:rPr>
          <w:b w:val="1"/>
        </w:rPr>
      </w:pPr>
      <w:r w:rsidDel="00000000" w:rsidR="00000000" w:rsidRPr="00000000">
        <w:rPr>
          <w:rtl w:val="0"/>
        </w:rPr>
        <w:t xml:space="preserve">Gupta C, Verma R. Visual estimation and spectrophotometric determination of tannin content and antioxidant activity of three common vegetable. International Journal of Pharmaceutical Sciences and Research. 2011 Jan 1;2(1):175.</w:t>
      </w:r>
      <w:r w:rsidDel="00000000" w:rsidR="00000000" w:rsidRPr="00000000">
        <w:rPr>
          <w:rtl w:val="0"/>
        </w:rPr>
      </w:r>
    </w:p>
    <w:p w:rsidR="00000000" w:rsidDel="00000000" w:rsidP="00000000" w:rsidRDefault="00000000" w:rsidRPr="00000000" w14:paraId="00000106">
      <w:pPr>
        <w:spacing w:after="0" w:line="240" w:lineRule="auto"/>
        <w:ind w:left="360" w:hanging="360"/>
        <w:rPr/>
      </w:pPr>
      <w:r w:rsidDel="00000000" w:rsidR="00000000" w:rsidRPr="00000000">
        <w:rPr>
          <w:rtl w:val="0"/>
        </w:rPr>
        <w:t xml:space="preserve">Young S, Rohr JR, Harwood VJ. Vancomycin resistance plasmids affect persistence of Enterococcus faecium in water. Water research. 2019 Dec 1; 166:115069.</w:t>
      </w:r>
    </w:p>
    <w:p w:rsidR="00000000" w:rsidDel="00000000" w:rsidP="00000000" w:rsidRDefault="00000000" w:rsidRPr="00000000" w14:paraId="00000107">
      <w:pPr>
        <w:spacing w:after="0" w:line="240" w:lineRule="auto"/>
        <w:ind w:left="360" w:hanging="360"/>
        <w:rPr/>
      </w:pPr>
      <w:r w:rsidDel="00000000" w:rsidR="00000000" w:rsidRPr="00000000">
        <w:rPr>
          <w:rtl w:val="0"/>
        </w:rPr>
        <w:t xml:space="preserve">Alkhatib Y. </w:t>
      </w:r>
      <w:r w:rsidDel="00000000" w:rsidR="00000000" w:rsidRPr="00000000">
        <w:rPr>
          <w:i w:val="1"/>
          <w:rtl w:val="0"/>
        </w:rPr>
        <w:t xml:space="preserve">Bacterial nanocellulose as drug delivery system for lipophilic drugs</w:t>
      </w:r>
      <w:r w:rsidDel="00000000" w:rsidR="00000000" w:rsidRPr="00000000">
        <w:rPr>
          <w:rtl w:val="0"/>
        </w:rPr>
        <w:t xml:space="preserve"> (Doctoral dissertation, Dissertation, Jena, Friedrich-Schiller-Universität Jena, 2021).</w:t>
      </w:r>
    </w:p>
    <w:p w:rsidR="00000000" w:rsidDel="00000000" w:rsidP="00000000" w:rsidRDefault="00000000" w:rsidRPr="00000000" w14:paraId="00000108">
      <w:pPr>
        <w:spacing w:after="0" w:line="240" w:lineRule="auto"/>
        <w:ind w:left="360" w:hanging="360"/>
        <w:rPr/>
      </w:pPr>
      <w:r w:rsidDel="00000000" w:rsidR="00000000" w:rsidRPr="00000000">
        <w:rPr>
          <w:rtl w:val="0"/>
        </w:rPr>
        <w:t xml:space="preserve">Khan ZA, Siddiqui MF, Park S. Current and emerging methods of antibiotic susceptibility testing. Diagnostics. 2019 May 3;9(2):49.</w:t>
      </w:r>
    </w:p>
    <w:p w:rsidR="00000000" w:rsidDel="00000000" w:rsidP="00000000" w:rsidRDefault="00000000" w:rsidRPr="00000000" w14:paraId="00000109">
      <w:pPr>
        <w:spacing w:after="0" w:line="240" w:lineRule="auto"/>
        <w:ind w:left="360" w:hanging="360"/>
        <w:rPr/>
      </w:pPr>
      <w:r w:rsidDel="00000000" w:rsidR="00000000" w:rsidRPr="00000000">
        <w:rPr>
          <w:rtl w:val="0"/>
        </w:rPr>
        <w:t xml:space="preserve">Yeganegi M, Yazdi FT, Mortazavi SA, Asili J, Behbahani BA, Beigbabaei A. Equisetum telmateia extracts: Chemical compositions, antioxidant activity and antimicrobial effect on the growth of some pathogenic strain causing poisoning and infection. Microbial pathogenesis. 2018 Mar 1; 116:62-7.</w:t>
      </w:r>
    </w:p>
    <w:p w:rsidR="00000000" w:rsidDel="00000000" w:rsidP="00000000" w:rsidRDefault="00000000" w:rsidRPr="00000000" w14:paraId="0000010A">
      <w:pPr>
        <w:spacing w:after="0" w:line="240" w:lineRule="auto"/>
        <w:ind w:left="360" w:hanging="360"/>
        <w:rPr/>
      </w:pPr>
      <w:r w:rsidDel="00000000" w:rsidR="00000000" w:rsidRPr="00000000">
        <w:rPr>
          <w:rtl w:val="0"/>
        </w:rPr>
        <w:t xml:space="preserve">Mngeni NZ. </w:t>
      </w:r>
      <w:r w:rsidDel="00000000" w:rsidR="00000000" w:rsidRPr="00000000">
        <w:rPr>
          <w:i w:val="1"/>
          <w:rtl w:val="0"/>
        </w:rPr>
        <w:t xml:space="preserve">Bioactive compounds from selected medicinal plants used in antidiabetic treatment</w:t>
      </w:r>
      <w:r w:rsidDel="00000000" w:rsidR="00000000" w:rsidRPr="00000000">
        <w:rPr>
          <w:rtl w:val="0"/>
        </w:rPr>
        <w:t xml:space="preserve"> (Doctoral dissertation, Cape Peninsula University of Technology).</w:t>
      </w:r>
    </w:p>
    <w:p w:rsidR="00000000" w:rsidDel="00000000" w:rsidP="00000000" w:rsidRDefault="00000000" w:rsidRPr="00000000" w14:paraId="0000010B">
      <w:pPr>
        <w:spacing w:after="0" w:line="240" w:lineRule="auto"/>
        <w:ind w:left="360" w:hanging="360"/>
        <w:rPr/>
      </w:pPr>
      <w:r w:rsidDel="00000000" w:rsidR="00000000" w:rsidRPr="00000000">
        <w:rPr>
          <w:rtl w:val="0"/>
        </w:rPr>
        <w:t xml:space="preserve">Flegkas A, Milosević Ifantis T, Barda C, Samara P, Tsitsilonis O, Skaltsa H. Antiproliferative activity of (-)-rabdosiin isolated from Ocimum sanctum L. Medicines. 2019 Mar 12;6(1):37.</w:t>
      </w:r>
    </w:p>
    <w:p w:rsidR="00000000" w:rsidDel="00000000" w:rsidP="00000000" w:rsidRDefault="00000000" w:rsidRPr="00000000" w14:paraId="0000010C">
      <w:pPr>
        <w:spacing w:after="0" w:line="240" w:lineRule="auto"/>
        <w:ind w:left="360" w:hanging="360"/>
        <w:rPr/>
      </w:pPr>
      <w:r w:rsidDel="00000000" w:rsidR="00000000" w:rsidRPr="00000000">
        <w:rPr>
          <w:rtl w:val="0"/>
        </w:rPr>
        <w:t xml:space="preserve">Ounaissia K, Bennadja S, Aliane L, Djahoudi A. Phytochemical screening and anti-bacterial activity of methanolic extracts of the aerial parts of Atriplex halimus L., from Biskra (Algeria). International journal of agricultural and natural sciences. 2020 Apr 29;13(1):26-33.</w:t>
      </w:r>
    </w:p>
    <w:p w:rsidR="00000000" w:rsidDel="00000000" w:rsidP="00000000" w:rsidRDefault="00000000" w:rsidRPr="00000000" w14:paraId="0000010D">
      <w:pPr>
        <w:spacing w:after="0" w:line="240" w:lineRule="auto"/>
        <w:ind w:left="360" w:hanging="360"/>
        <w:rPr/>
      </w:pPr>
      <w:r w:rsidDel="00000000" w:rsidR="00000000" w:rsidRPr="00000000">
        <w:rPr>
          <w:rtl w:val="0"/>
        </w:rPr>
        <w:t xml:space="preserve">Odeleye AA, Obameso JO. Activities of Datura stramonium Extracts against Clinical Pathogens. South Asian Journal of Research in Microbiology. 2022 Jul 27;13(2):12-8.</w:t>
      </w:r>
    </w:p>
    <w:p w:rsidR="00000000" w:rsidDel="00000000" w:rsidP="00000000" w:rsidRDefault="00000000" w:rsidRPr="00000000" w14:paraId="0000010E">
      <w:pPr>
        <w:spacing w:after="0" w:line="240" w:lineRule="auto"/>
        <w:ind w:left="360" w:hanging="360"/>
        <w:rPr/>
      </w:pPr>
      <w:r w:rsidDel="00000000" w:rsidR="00000000" w:rsidRPr="00000000">
        <w:rPr>
          <w:rtl w:val="0"/>
        </w:rPr>
        <w:t xml:space="preserve">Bakht J, Qureshi M, Iqbal A, Shafi M. Effect of different solvent extracted samples from the leaves and fruits of Datura stramonium on the growth of bacteria and fungi. Pakistan journal of pharmaceutical sciences. 2019 Jan 1;32(1).</w:t>
      </w:r>
    </w:p>
    <w:p w:rsidR="00000000" w:rsidDel="00000000" w:rsidP="00000000" w:rsidRDefault="00000000" w:rsidRPr="00000000" w14:paraId="0000010F">
      <w:pPr>
        <w:spacing w:after="0" w:line="240" w:lineRule="auto"/>
        <w:ind w:left="360" w:hanging="360"/>
        <w:rPr/>
      </w:pPr>
      <w:r w:rsidDel="00000000" w:rsidR="00000000" w:rsidRPr="00000000">
        <w:rPr>
          <w:rtl w:val="0"/>
        </w:rPr>
        <w:t xml:space="preserve">Murthy HA, Ayanie GT, Zeleke TD, Sintayehu YD, Ravikumar CR. 11 Metal Nanoparticles in. Handbook of Nanotechnology in Nutraceuticals. 2022 Nov 21:301.</w:t>
      </w:r>
    </w:p>
    <w:p w:rsidR="00000000" w:rsidDel="00000000" w:rsidP="00000000" w:rsidRDefault="00000000" w:rsidRPr="00000000" w14:paraId="00000110">
      <w:pPr>
        <w:spacing w:after="0" w:line="240" w:lineRule="auto"/>
        <w:ind w:left="360" w:hanging="360"/>
        <w:rPr/>
      </w:pPr>
      <w:r w:rsidDel="00000000" w:rsidR="00000000" w:rsidRPr="00000000">
        <w:rPr>
          <w:rtl w:val="0"/>
        </w:rPr>
        <w:t xml:space="preserve">Honga J, Parhusip AJ, Anugrahati NA, Sinaga WS, Angel V. Stabilization of red melinjo peel (gnetum gnemon L.) ethyl acetate extract as antibacterial agent. Journal of Functional Food and Nutraceutical. 2019 Aug 21:1-2.</w:t>
      </w:r>
    </w:p>
    <w:p w:rsidR="00000000" w:rsidDel="00000000" w:rsidP="00000000" w:rsidRDefault="00000000" w:rsidRPr="00000000" w14:paraId="00000111">
      <w:pPr>
        <w:spacing w:after="0" w:line="240" w:lineRule="auto"/>
        <w:ind w:left="360" w:hanging="360"/>
        <w:rPr/>
      </w:pPr>
      <w:r w:rsidDel="00000000" w:rsidR="00000000" w:rsidRPr="00000000">
        <w:rPr>
          <w:rtl w:val="0"/>
        </w:rPr>
        <w:t xml:space="preserve">Habibian M, Sadeghi G, Karimi A. Phytochemicals and Antioxidant Properties of Solvent Extracts from Purslane (Portulaca oleracea L.): a preliminary study. Food Science and Engineering. 2020 Jan 1:1-2.</w:t>
      </w:r>
    </w:p>
    <w:p w:rsidR="00000000" w:rsidDel="00000000" w:rsidP="00000000" w:rsidRDefault="00000000" w:rsidRPr="00000000" w14:paraId="00000112">
      <w:pPr>
        <w:spacing w:after="0" w:line="240" w:lineRule="auto"/>
        <w:ind w:left="360" w:hanging="360"/>
        <w:rPr/>
      </w:pPr>
      <w:r w:rsidDel="00000000" w:rsidR="00000000" w:rsidRPr="00000000">
        <w:rPr>
          <w:rtl w:val="0"/>
        </w:rPr>
        <w:t xml:space="preserve">Sahoo MR, Varrier RR, Sundari B, Balaguru G, Guruvaurappan P, Ramesh K, Mageswari H. Phytochemical profiling of essential oils extracted from Myristica fragrans, Illicium verum, Syzygium aromaticum, Foeniculum vulgare, and Cinnamomum cassia using TLC, HPTLC, GC techniques and evaluation of their antimicrobial activities. Journal of Pharmacognosy and Phytochemistry. 2023;12(4):117-26.</w:t>
      </w:r>
    </w:p>
    <w:p w:rsidR="00000000" w:rsidDel="00000000" w:rsidP="00000000" w:rsidRDefault="00000000" w:rsidRPr="00000000" w14:paraId="00000113">
      <w:pPr>
        <w:spacing w:after="0" w:line="240" w:lineRule="auto"/>
        <w:ind w:left="360" w:hanging="360"/>
        <w:rPr/>
      </w:pPr>
      <w:r w:rsidDel="00000000" w:rsidR="00000000" w:rsidRPr="00000000">
        <w:rPr>
          <w:rtl w:val="0"/>
        </w:rPr>
        <w:t xml:space="preserve">Alam W, Khan H, Khan SA, Nazir S, Akkol EK. Datura metel: A review on chemical constituents, traditional uses and pharmacological activities. Current pharmaceutical design. 2021 Jun 1;27(22):2545-57.</w:t>
      </w:r>
    </w:p>
    <w:p w:rsidR="00000000" w:rsidDel="00000000" w:rsidP="00000000" w:rsidRDefault="00000000" w:rsidRPr="00000000" w14:paraId="00000114">
      <w:pPr>
        <w:spacing w:after="0" w:line="240" w:lineRule="auto"/>
        <w:ind w:left="360" w:hanging="360"/>
        <w:rPr/>
      </w:pPr>
      <w:r w:rsidDel="00000000" w:rsidR="00000000" w:rsidRPr="00000000">
        <w:rPr>
          <w:rtl w:val="0"/>
        </w:rPr>
        <w:t xml:space="preserve">MA G, Alsid SG, Ibrahim HA, Elhag OA. GC MS Analysis, Antimicrobial and Antioxidant Activities of Datura stramonium Extract using solid Phase Extraction Method. Journal of The Faculty of Science and Technology. 2022 Oct 22(9 (1)):118-27.</w:t>
      </w:r>
    </w:p>
    <w:p w:rsidR="00000000" w:rsidDel="00000000" w:rsidP="00000000" w:rsidRDefault="00000000" w:rsidRPr="00000000" w14:paraId="00000115">
      <w:pPr>
        <w:spacing w:after="0" w:line="240" w:lineRule="auto"/>
        <w:ind w:left="360" w:hanging="360"/>
        <w:rPr/>
      </w:pPr>
      <w:r w:rsidDel="00000000" w:rsidR="00000000" w:rsidRPr="00000000">
        <w:rPr>
          <w:rtl w:val="0"/>
        </w:rPr>
        <w:t xml:space="preserve">Almola ZS. The Inhibitory effect of Alcoholic Extracts of Three Weeds on Growth of some Microorganisms. College Of Basic Education Research Journal. 2020 Nov 1;16(4):929-48.</w:t>
      </w:r>
    </w:p>
    <w:p w:rsidR="00000000" w:rsidDel="00000000" w:rsidP="00000000" w:rsidRDefault="00000000" w:rsidRPr="00000000" w14:paraId="00000116">
      <w:pPr>
        <w:spacing w:after="0" w:line="240" w:lineRule="auto"/>
        <w:ind w:left="360" w:hanging="360"/>
        <w:rPr/>
      </w:pPr>
      <w:r w:rsidDel="00000000" w:rsidR="00000000" w:rsidRPr="00000000">
        <w:rPr>
          <w:rtl w:val="0"/>
        </w:rPr>
        <w:t xml:space="preserve">Mehta R, Dhruv S, Kaushik V, Sen KK, Khan NS, Abhishek A, Dixit AK, Tripathi VN. A comparative study of antibacterial and antifungal activities of extracts from four indigenous plants. Bioinformation. 2020;16(3):267.</w:t>
      </w:r>
    </w:p>
    <w:p w:rsidR="00000000" w:rsidDel="00000000" w:rsidP="00000000" w:rsidRDefault="00000000" w:rsidRPr="00000000" w14:paraId="00000117">
      <w:pPr>
        <w:spacing w:after="0" w:line="240" w:lineRule="auto"/>
        <w:ind w:left="360" w:hanging="360"/>
        <w:rPr/>
      </w:pPr>
      <w:r w:rsidDel="00000000" w:rsidR="00000000" w:rsidRPr="00000000">
        <w:rPr>
          <w:rtl w:val="0"/>
        </w:rPr>
        <w:t xml:space="preserve">Yousuf B, Wu S, Siddiqui MW. Incorporating essential oils or compounds derived thereof into edible coatings: Effect on quality and shelf life of fresh/fresh-cut produce. Trends in Food Science &amp; Technology. 2021 Feb 1; 108:245-57.</w:t>
      </w:r>
    </w:p>
    <w:p w:rsidR="00000000" w:rsidDel="00000000" w:rsidP="00000000" w:rsidRDefault="00000000" w:rsidRPr="00000000" w14:paraId="00000118">
      <w:pPr>
        <w:spacing w:after="0" w:line="240" w:lineRule="auto"/>
        <w:ind w:left="360" w:hanging="360"/>
        <w:rPr/>
      </w:pPr>
      <w:r w:rsidDel="00000000" w:rsidR="00000000" w:rsidRPr="00000000">
        <w:rPr>
          <w:rtl w:val="0"/>
        </w:rPr>
        <w:t xml:space="preserve">Izah SC. Some determinant factors of antimicrobial susceptibility pattern of plant extracts. Research and Review Insight. 2018;2(3):1-4.</w:t>
      </w:r>
    </w:p>
    <w:p w:rsidR="00000000" w:rsidDel="00000000" w:rsidP="00000000" w:rsidRDefault="00000000" w:rsidRPr="00000000" w14:paraId="00000119">
      <w:pPr>
        <w:spacing w:after="0" w:line="240" w:lineRule="auto"/>
        <w:ind w:left="360" w:hanging="360"/>
        <w:rPr/>
      </w:pPr>
      <w:r w:rsidDel="00000000" w:rsidR="00000000" w:rsidRPr="00000000">
        <w:rPr>
          <w:rtl w:val="0"/>
        </w:rPr>
        <w:t xml:space="preserve">Yan Y, Yong Z, Chunying L, Yushi Z, Yang B, Yalan Y, Chen P, Lianmei W, Aihua L. Potential chronic liver toxicity in rats orally administered an ethanol extract of Huangqin (Radix Scutellariae baicalensis). Journal of Traditional Chinese Medicine. 2018 Apr 1;38(2):242-56</w:t>
      </w:r>
    </w:p>
    <w:sectPr>
      <w:headerReference r:id="rId24" w:type="default"/>
      <w:headerReference r:id="rId25" w:type="first"/>
      <w:headerReference r:id="rId26" w:type="even"/>
      <w:footerReference r:id="rId27" w:type="default"/>
      <w:type w:val="continuous"/>
      <w:pgSz w:h="16834" w:w="11909" w:orient="portrait"/>
      <w:pgMar w:bottom="1267" w:top="1354" w:left="1022" w:right="922" w:header="720" w:footer="720"/>
      <w:cols w:equalWidth="0" w:num="2">
        <w:col w:space="432" w:w="4766.5"/>
        <w:col w:space="0" w:w="4766.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Lily Script One"/>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PowerPlusWaterMarkObject1" style="position:absolute;width:540.3499212598425pt;height:162.1pt;rotation:315;z-index:-503316481;mso-position-horizontal-relative:margin;mso-position-horizontal:center;mso-position-vertical-relative:margin;mso-position-vertical:center;" fillcolor="#c0c0c0" stroked="f" type="#_x0000_t136">
          <v:fill angle="0" opacity="32768f"/>
          <v:textpath fitshape="t" string="Gallery proof" style="font-family:&amp;quot;Calibri&amp;quot;;font-size:1pt;"/>
        </v:shape>
      </w:pict>
    </w: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160" w:line="48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22" Type="http://schemas.openxmlformats.org/officeDocument/2006/relationships/header" Target="header6.xml"/><Relationship Id="rId21" Type="http://schemas.openxmlformats.org/officeDocument/2006/relationships/header" Target="header5.xml"/><Relationship Id="rId24" Type="http://schemas.openxmlformats.org/officeDocument/2006/relationships/header" Target="header8.xml"/><Relationship Id="rId23" Type="http://schemas.openxmlformats.org/officeDocument/2006/relationships/footer" Target="footer6.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26" Type="http://schemas.openxmlformats.org/officeDocument/2006/relationships/header" Target="header12.xml"/><Relationship Id="rId25" Type="http://schemas.openxmlformats.org/officeDocument/2006/relationships/header" Target="header10.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4.xml"/><Relationship Id="rId11" Type="http://schemas.openxmlformats.org/officeDocument/2006/relationships/footer" Target="footer3.xml"/><Relationship Id="rId10" Type="http://schemas.openxmlformats.org/officeDocument/2006/relationships/footer" Target="footer4.xml"/><Relationship Id="rId13" Type="http://schemas.openxmlformats.org/officeDocument/2006/relationships/image" Target="media/image3.png"/><Relationship Id="rId12" Type="http://schemas.openxmlformats.org/officeDocument/2006/relationships/footer" Target="footer2.xml"/><Relationship Id="rId15" Type="http://schemas.openxmlformats.org/officeDocument/2006/relationships/header" Target="header11.xml"/><Relationship Id="rId14" Type="http://schemas.openxmlformats.org/officeDocument/2006/relationships/header" Target="header7.xml"/><Relationship Id="rId17" Type="http://schemas.openxmlformats.org/officeDocument/2006/relationships/footer" Target="footer5.xml"/><Relationship Id="rId16" Type="http://schemas.openxmlformats.org/officeDocument/2006/relationships/header" Target="header9.xml"/><Relationship Id="rId19" Type="http://schemas.openxmlformats.org/officeDocument/2006/relationships/image" Target="media/image4.png"/><Relationship Id="rId1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