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9807FF" w:rsidRDefault="001863A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07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Optimized and functionalized paper sludge activated with potassium fluoride for single and binary adsorption of reactive dyes</w:t>
      </w:r>
    </w:p>
    <w:p w:rsidR="009807FF" w:rsidRDefault="009807FF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9807FF" w:rsidRPr="009807FF" w:rsidRDefault="009807F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807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Abstract</w:t>
      </w:r>
    </w:p>
    <w:p w:rsidR="009807FF" w:rsidRDefault="009807FF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9807FF" w:rsidRPr="009807FF" w:rsidRDefault="009807FF">
      <w:pPr>
        <w:rPr>
          <w:rFonts w:ascii="Times New Roman" w:hAnsi="Times New Roman" w:cs="Times New Roman"/>
          <w:sz w:val="24"/>
          <w:szCs w:val="24"/>
        </w:rPr>
      </w:pP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The yield and adsorption uptake of optimized paper sludge activated carbon (PSAC) prepared using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potassium fluoride as alternative chemical activation agent was investigated. The PSAC was functiona</w:t>
      </w:r>
      <w:bookmarkStart w:id="0" w:name="_GoBack"/>
      <w:bookmarkEnd w:id="0"/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lized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ethylenediamine</w:t>
      </w:r>
      <w:proofErr w:type="spellEnd"/>
      <w:r w:rsidRPr="009807FF">
        <w:rPr>
          <w:rStyle w:val="fontstyle01"/>
          <w:rFonts w:ascii="Times New Roman" w:hAnsi="Times New Roman" w:cs="Times New Roman"/>
          <w:sz w:val="24"/>
          <w:szCs w:val="24"/>
        </w:rPr>
        <w:t xml:space="preserve"> (FPSAC) and both adsorbents were used for single and binary adsorption of Reactive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orange 16 (RO16) and Reactive blue 19 (RB19). Effect of pH on the adsorption process, equilibrium, kinetics,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isotherm and thermodynamic studies were carried out. Optimum PSAC preparation parameters were: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 xml:space="preserve">activation temperature, </w:t>
      </w:r>
      <w:r w:rsidRPr="009807FF">
        <w:rPr>
          <w:rStyle w:val="fontstyle21"/>
          <w:rFonts w:ascii="Times New Roman" w:hAnsi="Times New Roman" w:cs="Times New Roman"/>
          <w:sz w:val="24"/>
          <w:szCs w:val="24"/>
        </w:rPr>
        <w:t>X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 xml:space="preserve">1 = 810 </w:t>
      </w:r>
      <w:r w:rsidRPr="009807FF">
        <w:rPr>
          <w:rStyle w:val="fontstyle31"/>
          <w:rFonts w:ascii="Times New Roman" w:hAnsi="Times New Roman" w:cs="Times New Roman"/>
          <w:sz w:val="24"/>
          <w:szCs w:val="24"/>
        </w:rPr>
        <w:t>8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 xml:space="preserve">C; activation time, </w:t>
      </w:r>
      <w:r w:rsidRPr="009807FF">
        <w:rPr>
          <w:rStyle w:val="fontstyle21"/>
          <w:rFonts w:ascii="Times New Roman" w:hAnsi="Times New Roman" w:cs="Times New Roman"/>
          <w:sz w:val="24"/>
          <w:szCs w:val="24"/>
        </w:rPr>
        <w:t>X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 xml:space="preserve">2 = 105 min; and impregnation ratio, </w:t>
      </w:r>
      <w:r w:rsidRPr="009807FF">
        <w:rPr>
          <w:rStyle w:val="fontstyle21"/>
          <w:rFonts w:ascii="Times New Roman" w:hAnsi="Times New Roman" w:cs="Times New Roman"/>
          <w:sz w:val="24"/>
          <w:szCs w:val="24"/>
        </w:rPr>
        <w:t>X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3 = 0.95 which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807FF">
        <w:rPr>
          <w:rStyle w:val="fontstyle01"/>
          <w:rFonts w:ascii="Times New Roman" w:hAnsi="Times New Roman" w:cs="Times New Roman"/>
          <w:sz w:val="24"/>
          <w:szCs w:val="24"/>
        </w:rPr>
        <w:t>gave adsorption uptake of 178 and 158 mg/g for RO16 and RB19, respectively.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sectPr w:rsidR="009807FF" w:rsidRPr="0098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DF60E">
    <w:altName w:val="Times New Roman"/>
    <w:panose1 w:val="00000000000000000000"/>
    <w:charset w:val="00"/>
    <w:family w:val="roman"/>
    <w:notTrueType/>
    <w:pitch w:val="default"/>
  </w:font>
  <w:font w:name="AdvP4DF60F">
    <w:altName w:val="Times New Roman"/>
    <w:panose1 w:val="00000000000000000000"/>
    <w:charset w:val="00"/>
    <w:family w:val="roman"/>
    <w:notTrueType/>
    <w:pitch w:val="default"/>
  </w:font>
  <w:font w:name="AdvPi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C"/>
    <w:rsid w:val="00165F5A"/>
    <w:rsid w:val="001863AC"/>
    <w:rsid w:val="009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48229-BCC1-44EF-918D-814E12F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807FF"/>
    <w:rPr>
      <w:rFonts w:ascii="AdvP4DF60E" w:hAnsi="AdvP4DF60E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9807FF"/>
    <w:rPr>
      <w:rFonts w:ascii="AdvP4DF60F" w:hAnsi="AdvP4DF60F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9807FF"/>
    <w:rPr>
      <w:rFonts w:ascii="AdvPi1" w:hAnsi="AdvPi1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2022-12-11T12:28:00Z</dcterms:created>
  <dcterms:modified xsi:type="dcterms:W3CDTF">2022-12-11T12:30:00Z</dcterms:modified>
</cp:coreProperties>
</file>