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Default="00B14EDB">
      <w:pPr>
        <w:rPr>
          <w:rFonts w:ascii="Helvetica" w:hAnsi="Helvetica"/>
          <w:color w:val="333333"/>
          <w:sz w:val="21"/>
          <w:szCs w:val="21"/>
          <w:shd w:val="clear" w:color="auto" w:fill="FFFFFF"/>
        </w:rPr>
      </w:pPr>
      <w:r>
        <w:rPr>
          <w:rFonts w:ascii="Helvetica" w:hAnsi="Helvetica"/>
          <w:color w:val="333333"/>
          <w:sz w:val="21"/>
          <w:szCs w:val="21"/>
          <w:shd w:val="clear" w:color="auto" w:fill="FFFFFF"/>
        </w:rPr>
        <w:t>Chitosan–clay composite as highly effective and low-cost adsorbent for batch and fixed-bed adsorption of methylene blue</w:t>
      </w:r>
    </w:p>
    <w:p w:rsidR="001F2BB9" w:rsidRDefault="001F2BB9">
      <w:pPr>
        <w:rPr>
          <w:rFonts w:ascii="Helvetica" w:hAnsi="Helvetica"/>
          <w:color w:val="333333"/>
          <w:sz w:val="21"/>
          <w:szCs w:val="21"/>
          <w:shd w:val="clear" w:color="auto" w:fill="FFFFFF"/>
        </w:rPr>
      </w:pPr>
    </w:p>
    <w:p w:rsidR="001F2BB9" w:rsidRDefault="001F2BB9">
      <w:pPr>
        <w:rPr>
          <w:rFonts w:ascii="Helvetica" w:hAnsi="Helvetica"/>
          <w:color w:val="333333"/>
          <w:sz w:val="21"/>
          <w:szCs w:val="21"/>
          <w:shd w:val="clear" w:color="auto" w:fill="FFFFFF"/>
        </w:rPr>
      </w:pPr>
      <w:r>
        <w:rPr>
          <w:rFonts w:ascii="Helvetica" w:hAnsi="Helvetica"/>
          <w:color w:val="333333"/>
          <w:sz w:val="21"/>
          <w:szCs w:val="21"/>
          <w:shd w:val="clear" w:color="auto" w:fill="FFFFFF"/>
        </w:rPr>
        <w:t>Abstract</w:t>
      </w:r>
    </w:p>
    <w:p w:rsidR="001F2BB9" w:rsidRDefault="001F2BB9">
      <w:pPr>
        <w:rPr>
          <w:rFonts w:ascii="Helvetica" w:hAnsi="Helvetica"/>
          <w:color w:val="333333"/>
          <w:sz w:val="21"/>
          <w:szCs w:val="21"/>
          <w:shd w:val="clear" w:color="auto" w:fill="FFFFFF"/>
        </w:rPr>
      </w:pPr>
    </w:p>
    <w:p w:rsidR="001F2BB9" w:rsidRPr="001F2BB9" w:rsidRDefault="001F2BB9">
      <w:pPr>
        <w:rPr>
          <w:rFonts w:ascii="Times New Roman" w:hAnsi="Times New Roman" w:cs="Times New Roman"/>
          <w:sz w:val="24"/>
          <w:szCs w:val="24"/>
        </w:rPr>
      </w:pPr>
      <w:r w:rsidRPr="001F2BB9">
        <w:rPr>
          <w:rStyle w:val="fontstyle01"/>
          <w:rFonts w:ascii="Times New Roman" w:hAnsi="Times New Roman" w:cs="Times New Roman" w:hint="default"/>
          <w:sz w:val="24"/>
          <w:szCs w:val="24"/>
        </w:rPr>
        <w:t>Modified Ball clay (MBC) and chitosan composite (MBC–CH) was prepared and its application for methylene blue (MB) adsorption from aqueous solution in an industrial prototype fixed-bed column adsorption was investigated. Morphological structure and functional groups of the MBC–CH were determined</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by scanning electron spectroscopy and Fourier transform infrared spectroscopy analysis, respectively.</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Batch adsorption studies revealed that MB adsorption on MBC–CH increased with increase in initial concentration and solution pH 4–12. Study on effect of some inorganic salts on MB adsorption revealed that</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 xml:space="preserve">sodium </w:t>
      </w:r>
      <w:proofErr w:type="spellStart"/>
      <w:r w:rsidRPr="001F2BB9">
        <w:rPr>
          <w:rStyle w:val="fontstyle01"/>
          <w:rFonts w:ascii="Times New Roman" w:hAnsi="Times New Roman" w:cs="Times New Roman" w:hint="default"/>
          <w:sz w:val="24"/>
          <w:szCs w:val="24"/>
        </w:rPr>
        <w:t>sulphate</w:t>
      </w:r>
      <w:proofErr w:type="spellEnd"/>
      <w:r w:rsidRPr="001F2BB9">
        <w:rPr>
          <w:rStyle w:val="fontstyle01"/>
          <w:rFonts w:ascii="Times New Roman" w:hAnsi="Times New Roman" w:cs="Times New Roman" w:hint="default"/>
          <w:sz w:val="24"/>
          <w:szCs w:val="24"/>
        </w:rPr>
        <w:t xml:space="preserve"> anions </w:t>
      </w:r>
      <w:r w:rsidRPr="001F2BB9">
        <w:rPr>
          <w:rStyle w:val="fontstyle21"/>
          <w:rFonts w:ascii="Times New Roman" w:hAnsi="Times New Roman" w:cs="Times New Roman"/>
          <w:sz w:val="24"/>
          <w:szCs w:val="24"/>
        </w:rPr>
        <w:t>ð</w:t>
      </w:r>
      <w:r w:rsidRPr="001F2BB9">
        <w:rPr>
          <w:rStyle w:val="fontstyle01"/>
          <w:rFonts w:ascii="Times New Roman" w:hAnsi="Times New Roman" w:cs="Times New Roman" w:hint="default"/>
          <w:sz w:val="24"/>
          <w:szCs w:val="24"/>
        </w:rPr>
        <w:t>SO2 4</w:t>
      </w:r>
      <w:r w:rsidRPr="001F2BB9">
        <w:rPr>
          <w:rStyle w:val="fontstyle21"/>
          <w:rFonts w:ascii="Times New Roman" w:hAnsi="Times New Roman" w:cs="Times New Roman"/>
          <w:sz w:val="24"/>
          <w:szCs w:val="24"/>
        </w:rPr>
        <w:t xml:space="preserve">Þ </w:t>
      </w:r>
      <w:r w:rsidRPr="001F2BB9">
        <w:rPr>
          <w:rStyle w:val="fontstyle01"/>
          <w:rFonts w:ascii="Times New Roman" w:hAnsi="Times New Roman" w:cs="Times New Roman" w:hint="default"/>
          <w:sz w:val="24"/>
          <w:szCs w:val="24"/>
        </w:rPr>
        <w:t>had greater inhibition effect than those of sodium chloride and sodium</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bicarbonate on both MBC and MBC–CH. The effects of initial concentration (30–300 mg/L), adsorbent</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bed height (2.5–4.5 cm) and influent flow rate (5–10 mL/min) on fixed-bed column adsorption breakthrough curves were evaluated. Column sorption capacities were 70 mg/g for MBC and 142 mg/g for</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 xml:space="preserve">MBC–CH. Dynamic modeling analysis revealed that </w:t>
      </w:r>
      <w:proofErr w:type="spellStart"/>
      <w:r w:rsidRPr="001F2BB9">
        <w:rPr>
          <w:rStyle w:val="fontstyle01"/>
          <w:rFonts w:ascii="Times New Roman" w:hAnsi="Times New Roman" w:cs="Times New Roman" w:hint="default"/>
          <w:sz w:val="24"/>
          <w:szCs w:val="24"/>
        </w:rPr>
        <w:t>Bohart</w:t>
      </w:r>
      <w:proofErr w:type="spellEnd"/>
      <w:r w:rsidRPr="001F2BB9">
        <w:rPr>
          <w:rStyle w:val="fontstyle01"/>
          <w:rFonts w:ascii="Times New Roman" w:hAnsi="Times New Roman" w:cs="Times New Roman" w:hint="default"/>
          <w:sz w:val="24"/>
          <w:szCs w:val="24"/>
        </w:rPr>
        <w:t>–Adams model can best be used to predict</w:t>
      </w:r>
      <w:r w:rsidRPr="001F2BB9">
        <w:rPr>
          <w:rFonts w:ascii="Times New Roman" w:eastAsia="AdvGulliv-R" w:hAnsi="Times New Roman" w:cs="Times New Roman"/>
          <w:color w:val="000000"/>
          <w:sz w:val="24"/>
          <w:szCs w:val="24"/>
        </w:rPr>
        <w:br/>
      </w:r>
      <w:r w:rsidRPr="001F2BB9">
        <w:rPr>
          <w:rStyle w:val="fontstyle01"/>
          <w:rFonts w:ascii="Times New Roman" w:hAnsi="Times New Roman" w:cs="Times New Roman" w:hint="default"/>
          <w:sz w:val="24"/>
          <w:szCs w:val="24"/>
        </w:rPr>
        <w:t>the effluent breakthrough curves for successful design of MB adsorption than Yoon–Nelson model.</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Adsorption system failure studies showed that the adsorbents were resilient with some improvement</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observed at time of exhaustion and increased volume of effluent treated. The MBC–CH had above 50%</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adsorption uptake capacity after five regeneration cycles, this was higher than MBC. Adsorption of MB</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 xml:space="preserve">on MBC–CH was spontaneous, endothermic and had great affinity between the </w:t>
      </w:r>
      <w:proofErr w:type="spellStart"/>
      <w:r w:rsidRPr="001F2BB9">
        <w:rPr>
          <w:rStyle w:val="fontstyle01"/>
          <w:rFonts w:ascii="Times New Roman" w:hAnsi="Times New Roman" w:cs="Times New Roman" w:hint="default"/>
          <w:sz w:val="24"/>
          <w:szCs w:val="24"/>
        </w:rPr>
        <w:t>adsorbate</w:t>
      </w:r>
      <w:proofErr w:type="spellEnd"/>
      <w:r w:rsidRPr="001F2BB9">
        <w:rPr>
          <w:rStyle w:val="fontstyle01"/>
          <w:rFonts w:ascii="Times New Roman" w:hAnsi="Times New Roman" w:cs="Times New Roman" w:hint="default"/>
          <w:sz w:val="24"/>
          <w:szCs w:val="24"/>
        </w:rPr>
        <w:t xml:space="preserve"> and adsorbent.</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The findings of this study revealed that MBC–CH is a potential adsorbent for cationic dye pollution</w:t>
      </w:r>
      <w:r>
        <w:rPr>
          <w:rStyle w:val="fontstyle01"/>
          <w:rFonts w:ascii="Times New Roman" w:hAnsi="Times New Roman" w:cs="Times New Roman" w:hint="default"/>
          <w:sz w:val="24"/>
          <w:szCs w:val="24"/>
        </w:rPr>
        <w:t xml:space="preserve"> </w:t>
      </w:r>
      <w:r w:rsidRPr="001F2BB9">
        <w:rPr>
          <w:rStyle w:val="fontstyle01"/>
          <w:rFonts w:ascii="Times New Roman" w:hAnsi="Times New Roman" w:cs="Times New Roman" w:hint="default"/>
          <w:sz w:val="24"/>
          <w:szCs w:val="24"/>
        </w:rPr>
        <w:t>remediation.</w:t>
      </w:r>
      <w:r>
        <w:rPr>
          <w:rStyle w:val="fontstyle01"/>
          <w:rFonts w:ascii="Times New Roman" w:hAnsi="Times New Roman" w:cs="Times New Roman" w:hint="default"/>
          <w:sz w:val="24"/>
          <w:szCs w:val="24"/>
        </w:rPr>
        <w:t xml:space="preserve"> </w:t>
      </w:r>
      <w:bookmarkStart w:id="0" w:name="_GoBack"/>
      <w:bookmarkEnd w:id="0"/>
    </w:p>
    <w:sectPr w:rsidR="001F2BB9" w:rsidRPr="001F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Gulliv-R">
    <w:altName w:val="MS Mincho"/>
    <w:panose1 w:val="00000000000000000000"/>
    <w:charset w:val="80"/>
    <w:family w:val="auto"/>
    <w:notTrueType/>
    <w:pitch w:val="default"/>
    <w:sig w:usb0="00000003" w:usb1="08070000" w:usb2="00000010" w:usb3="00000000" w:csb0="00020001" w:csb1="00000000"/>
  </w:font>
  <w:font w:name="AdvP4C4E74">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DB"/>
    <w:rsid w:val="00165F5A"/>
    <w:rsid w:val="001F2BB9"/>
    <w:rsid w:val="00B1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6098C-D7B4-4A21-8ECA-6BC3C3A2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F2BB9"/>
    <w:rPr>
      <w:rFonts w:ascii="AdvGulliv-R" w:eastAsia="AdvGulliv-R" w:hAnsi="AdvGulliv-R" w:hint="eastAsia"/>
      <w:b w:val="0"/>
      <w:bCs w:val="0"/>
      <w:i w:val="0"/>
      <w:iCs w:val="0"/>
      <w:color w:val="000000"/>
      <w:sz w:val="14"/>
      <w:szCs w:val="14"/>
    </w:rPr>
  </w:style>
  <w:style w:type="character" w:customStyle="1" w:styleId="fontstyle21">
    <w:name w:val="fontstyle21"/>
    <w:basedOn w:val="DefaultParagraphFont"/>
    <w:rsid w:val="001F2BB9"/>
    <w:rPr>
      <w:rFonts w:ascii="AdvP4C4E74" w:hAnsi="AdvP4C4E74"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2022-12-11T12:25:00Z</dcterms:created>
  <dcterms:modified xsi:type="dcterms:W3CDTF">2022-12-11T12:27:00Z</dcterms:modified>
</cp:coreProperties>
</file>