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D776EA" w14:textId="77777777" w:rsidR="00B006FD" w:rsidRPr="00995EBA" w:rsidRDefault="00B006FD" w:rsidP="00B006FD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995EBA">
        <w:rPr>
          <w:rFonts w:ascii="Times New Roman" w:hAnsi="Times New Roman" w:cs="Times New Roman"/>
          <w:sz w:val="24"/>
          <w:szCs w:val="24"/>
        </w:rPr>
        <w:t xml:space="preserve">Saka, </w:t>
      </w:r>
      <w:proofErr w:type="gramStart"/>
      <w:r w:rsidRPr="00995EBA">
        <w:rPr>
          <w:rFonts w:ascii="Times New Roman" w:hAnsi="Times New Roman" w:cs="Times New Roman"/>
          <w:sz w:val="24"/>
          <w:szCs w:val="24"/>
        </w:rPr>
        <w:t>K.A.,</w:t>
      </w:r>
      <w:proofErr w:type="spellStart"/>
      <w:r w:rsidRPr="00995EBA">
        <w:rPr>
          <w:rFonts w:ascii="Times New Roman" w:hAnsi="Times New Roman" w:cs="Times New Roman"/>
          <w:b/>
          <w:sz w:val="24"/>
          <w:szCs w:val="24"/>
        </w:rPr>
        <w:t>Madaki</w:t>
      </w:r>
      <w:proofErr w:type="spellEnd"/>
      <w:proofErr w:type="gramEnd"/>
      <w:r w:rsidRPr="00995EBA">
        <w:rPr>
          <w:rFonts w:ascii="Times New Roman" w:hAnsi="Times New Roman" w:cs="Times New Roman"/>
          <w:b/>
          <w:sz w:val="24"/>
          <w:szCs w:val="24"/>
        </w:rPr>
        <w:t>, A.M.</w:t>
      </w:r>
      <w:r w:rsidRPr="00995EBA">
        <w:rPr>
          <w:rFonts w:ascii="Times New Roman" w:hAnsi="Times New Roman" w:cs="Times New Roman"/>
          <w:sz w:val="24"/>
          <w:szCs w:val="24"/>
        </w:rPr>
        <w:t xml:space="preserve">&amp; Halima, T. (2022) </w:t>
      </w:r>
      <w:bookmarkStart w:id="0" w:name="_GoBack"/>
      <w:r w:rsidRPr="00995EBA">
        <w:rPr>
          <w:rFonts w:ascii="Times New Roman" w:hAnsi="Times New Roman" w:cs="Times New Roman"/>
          <w:sz w:val="24"/>
          <w:szCs w:val="24"/>
        </w:rPr>
        <w:t>Transforming the Curriculum for New Fra Librarians in Tertiary Institutions: A Study of Federal University of Technology Minna, Nigeria</w:t>
      </w:r>
      <w:bookmarkEnd w:id="0"/>
      <w:r w:rsidRPr="00995EBA">
        <w:rPr>
          <w:rFonts w:ascii="Times New Roman" w:hAnsi="Times New Roman" w:cs="Times New Roman"/>
          <w:sz w:val="24"/>
          <w:szCs w:val="24"/>
        </w:rPr>
        <w:t>. Journal of International Affairs and Contemporary Studies Vol 2 No.2, pp111 - 120</w:t>
      </w:r>
    </w:p>
    <w:p w14:paraId="40200357" w14:textId="3FE026E9" w:rsidR="0003374B" w:rsidRDefault="0003374B">
      <w:pPr>
        <w:rPr>
          <w:lang w:val="en-GB"/>
        </w:rPr>
      </w:pPr>
    </w:p>
    <w:p w14:paraId="1541915D" w14:textId="0F7252A9" w:rsidR="00B006FD" w:rsidRDefault="00B006FD" w:rsidP="00B006FD">
      <w:pPr>
        <w:rPr>
          <w:lang w:val="en-GB"/>
        </w:rPr>
      </w:pPr>
    </w:p>
    <w:p w14:paraId="2FD9E7E0" w14:textId="55A144FB" w:rsidR="00B006FD" w:rsidRPr="00B006FD" w:rsidRDefault="00B006FD" w:rsidP="00B006FD">
      <w:pPr>
        <w:tabs>
          <w:tab w:val="left" w:pos="6150"/>
        </w:tabs>
        <w:rPr>
          <w:lang w:val="en-GB"/>
        </w:rPr>
      </w:pPr>
      <w:r>
        <w:rPr>
          <w:lang w:val="en-GB"/>
        </w:rPr>
        <w:tab/>
      </w:r>
    </w:p>
    <w:sectPr w:rsidR="00B006FD" w:rsidRPr="00B006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6FD"/>
    <w:rsid w:val="0003374B"/>
    <w:rsid w:val="002A1A9E"/>
    <w:rsid w:val="00B006FD"/>
    <w:rsid w:val="00D9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CC2902"/>
  <w15:chartTrackingRefBased/>
  <w15:docId w15:val="{2FEEA6AC-0C9C-44DA-9201-E76C15582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006FD"/>
    <w:pPr>
      <w:spacing w:after="0" w:line="240" w:lineRule="auto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2025-05-19T10:06:00Z</dcterms:created>
  <dcterms:modified xsi:type="dcterms:W3CDTF">2025-05-19T10:08:00Z</dcterms:modified>
</cp:coreProperties>
</file>